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11" w:rsidRDefault="00AA5499" w:rsidP="003D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5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DIREITO À AUTODETERMINAÇÃO SEXUAL E PRINCÍPIO DO MELHOR INTERESSE DA CRIANÇA: </w:t>
      </w:r>
      <w:r w:rsidR="00792490" w:rsidRPr="00EB5C11">
        <w:rPr>
          <w:rFonts w:ascii="Times New Roman" w:hAnsi="Times New Roman" w:cs="Times New Roman"/>
          <w:b/>
          <w:sz w:val="24"/>
          <w:szCs w:val="24"/>
          <w:lang w:val="en-US"/>
        </w:rPr>
        <w:t>A RELATIVIZAÇ</w:t>
      </w:r>
      <w:r w:rsidR="00CE04EF">
        <w:rPr>
          <w:rFonts w:ascii="Times New Roman" w:hAnsi="Times New Roman" w:cs="Times New Roman"/>
          <w:b/>
          <w:sz w:val="24"/>
          <w:szCs w:val="24"/>
          <w:lang w:val="en-US"/>
        </w:rPr>
        <w:t>ÃO DA PRESUNÇÃ</w:t>
      </w:r>
      <w:r w:rsidR="00792490" w:rsidRPr="00EB5C1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346DD7" w:rsidRDefault="00792490" w:rsidP="003D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5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VIOLÊNCIA EM CRI</w:t>
      </w:r>
      <w:r w:rsidR="00346DD7">
        <w:rPr>
          <w:rFonts w:ascii="Times New Roman" w:hAnsi="Times New Roman" w:cs="Times New Roman"/>
          <w:b/>
          <w:sz w:val="24"/>
          <w:szCs w:val="24"/>
          <w:lang w:val="en-US"/>
        </w:rPr>
        <w:t>MES SEXUAIS</w:t>
      </w:r>
    </w:p>
    <w:p w:rsidR="00736FB5" w:rsidRPr="00EB5C11" w:rsidRDefault="00346DD7" w:rsidP="003D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CONTRA MENORES DE QUATORZE</w:t>
      </w:r>
      <w:r w:rsidR="00792490" w:rsidRPr="00EB5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ANOS</w:t>
      </w:r>
    </w:p>
    <w:p w:rsidR="00EB5C11" w:rsidRDefault="00EB5C11" w:rsidP="003D7D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05283" w:rsidRPr="00EB5C11" w:rsidRDefault="00346DD7" w:rsidP="003D7D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B5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RIGHT TO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SEXUAL </w:t>
      </w:r>
      <w:r w:rsidRPr="00EB5C11">
        <w:rPr>
          <w:rFonts w:ascii="Times New Roman" w:hAnsi="Times New Roman" w:cs="Times New Roman"/>
          <w:i/>
          <w:sz w:val="24"/>
          <w:szCs w:val="24"/>
          <w:lang w:val="en-US"/>
        </w:rPr>
        <w:t>SELF-DETERMINATION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B5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B024D5">
        <w:rPr>
          <w:rFonts w:ascii="Times New Roman" w:hAnsi="Times New Roman" w:cs="Times New Roman"/>
          <w:i/>
          <w:sz w:val="24"/>
          <w:szCs w:val="24"/>
          <w:lang w:val="en-US"/>
        </w:rPr>
        <w:t>THE PRINCIPLE OF THE CHILD’S BEST INTEREST: THE RELATIVIZATION OF THE PRESUMPTION OF VIOLENCE IN SEXUAL CRIMES AGAINST CHILDREN UNDER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FOURTEEN</w:t>
      </w:r>
    </w:p>
    <w:p w:rsidR="007C1CC3" w:rsidRDefault="007C1CC3" w:rsidP="003D7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11" w:rsidRDefault="00D54DF1" w:rsidP="00D54D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Juliano dos Santos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Seger</w:t>
      </w:r>
      <w:proofErr w:type="spellEnd"/>
    </w:p>
    <w:p w:rsidR="00D54DF1" w:rsidRDefault="004F4A1C" w:rsidP="00D5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Mestrando em Direito</w:t>
      </w:r>
      <w:r w:rsidR="00D54DF1">
        <w:rPr>
          <w:rFonts w:ascii="Times New Roman" w:hAnsi="Times New Roman" w:cs="Times New Roman"/>
          <w:sz w:val="24"/>
          <w:szCs w:val="24"/>
        </w:rPr>
        <w:t xml:space="preserve"> pelo Programa de Pós-Graduação em Direito da Universidade do Oeste d</w:t>
      </w:r>
      <w:r>
        <w:rPr>
          <w:rFonts w:ascii="Times New Roman" w:hAnsi="Times New Roman" w:cs="Times New Roman"/>
          <w:sz w:val="24"/>
          <w:szCs w:val="24"/>
        </w:rPr>
        <w:t>e Santa Catarina. Professor do Curso de Direito da Unoesc (Chapecó/SC)</w:t>
      </w:r>
    </w:p>
    <w:p w:rsidR="00D54DF1" w:rsidRDefault="00D54DF1" w:rsidP="00D5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DF1" w:rsidRDefault="00D54DF1" w:rsidP="00D5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DF1" w:rsidRDefault="00D54DF1" w:rsidP="00D54D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Wilson Steinmetz</w:t>
      </w:r>
    </w:p>
    <w:p w:rsidR="00D54DF1" w:rsidRPr="00D54DF1" w:rsidRDefault="00D54DF1" w:rsidP="00D5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Doutor em Direito (UFPR). Professor do </w:t>
      </w:r>
      <w:r>
        <w:rPr>
          <w:rFonts w:ascii="Times New Roman" w:hAnsi="Times New Roman" w:cs="Times New Roman"/>
          <w:sz w:val="24"/>
          <w:szCs w:val="24"/>
        </w:rPr>
        <w:t>Programa de Pós-Graduação em Direito da Universidade do Oeste de Santa Catarina</w:t>
      </w:r>
      <w:r>
        <w:rPr>
          <w:rFonts w:ascii="Times New Roman" w:hAnsi="Times New Roman" w:cs="Times New Roman"/>
          <w:sz w:val="24"/>
          <w:szCs w:val="24"/>
        </w:rPr>
        <w:t xml:space="preserve"> e do Programa de Pós-Graduação em Direito da Universidade de Caxias do Sul. Consultor jurídico.</w:t>
      </w:r>
    </w:p>
    <w:p w:rsidR="00346DD7" w:rsidRDefault="00346DD7" w:rsidP="003D7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07E" w:rsidRPr="00406B84" w:rsidRDefault="00D27FF6" w:rsidP="003D7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:rsidR="00D27FF6" w:rsidRDefault="007A015E" w:rsidP="003D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Este artigo tem por objeto</w:t>
      </w:r>
      <w:r w:rsidR="00047025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9C269B">
        <w:rPr>
          <w:rFonts w:ascii="Times New Roman" w:hAnsi="Times New Roman" w:cs="Times New Roman"/>
          <w:sz w:val="24"/>
          <w:szCs w:val="24"/>
        </w:rPr>
        <w:t>a relativização, em casos concretos excepcionais, d</w:t>
      </w:r>
      <w:r w:rsidR="002D007E" w:rsidRPr="00406B84">
        <w:rPr>
          <w:rFonts w:ascii="Times New Roman" w:hAnsi="Times New Roman" w:cs="Times New Roman"/>
          <w:sz w:val="24"/>
          <w:szCs w:val="24"/>
        </w:rPr>
        <w:t>a presunção</w:t>
      </w:r>
      <w:r w:rsidR="00047025" w:rsidRPr="00406B84">
        <w:rPr>
          <w:rFonts w:ascii="Times New Roman" w:hAnsi="Times New Roman" w:cs="Times New Roman"/>
          <w:sz w:val="24"/>
          <w:szCs w:val="24"/>
        </w:rPr>
        <w:t xml:space="preserve"> de violência em c</w:t>
      </w:r>
      <w:r w:rsidR="009C269B">
        <w:rPr>
          <w:rFonts w:ascii="Times New Roman" w:hAnsi="Times New Roman" w:cs="Times New Roman"/>
          <w:sz w:val="24"/>
          <w:szCs w:val="24"/>
        </w:rPr>
        <w:t>rimes sexuais contra vulnerável.</w:t>
      </w:r>
      <w:r w:rsidR="00047025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83449D">
        <w:rPr>
          <w:rFonts w:ascii="Times New Roman" w:hAnsi="Times New Roman" w:cs="Times New Roman"/>
          <w:sz w:val="24"/>
          <w:szCs w:val="24"/>
        </w:rPr>
        <w:t>Do ponto de vista normativo, a</w:t>
      </w:r>
      <w:r w:rsidR="009C269B">
        <w:rPr>
          <w:rFonts w:ascii="Times New Roman" w:hAnsi="Times New Roman" w:cs="Times New Roman"/>
          <w:sz w:val="24"/>
          <w:szCs w:val="24"/>
        </w:rPr>
        <w:t xml:space="preserve"> análise e discussão tomam em consideração o direito à liberdade ou autodeterminação sexual</w:t>
      </w:r>
      <w:r w:rsidR="0083449D">
        <w:rPr>
          <w:rFonts w:ascii="Times New Roman" w:hAnsi="Times New Roman" w:cs="Times New Roman"/>
          <w:sz w:val="24"/>
          <w:szCs w:val="24"/>
        </w:rPr>
        <w:t>,</w:t>
      </w:r>
      <w:r w:rsidR="009C269B">
        <w:rPr>
          <w:rFonts w:ascii="Times New Roman" w:hAnsi="Times New Roman" w:cs="Times New Roman"/>
          <w:sz w:val="24"/>
          <w:szCs w:val="24"/>
        </w:rPr>
        <w:t xml:space="preserve"> o princípio</w:t>
      </w:r>
      <w:r w:rsidR="0083449D">
        <w:rPr>
          <w:rFonts w:ascii="Times New Roman" w:hAnsi="Times New Roman" w:cs="Times New Roman"/>
          <w:sz w:val="24"/>
          <w:szCs w:val="24"/>
        </w:rPr>
        <w:t xml:space="preserve"> do melhor interesse da criança e a regra penal que presume a vio</w:t>
      </w:r>
      <w:r w:rsidR="00346DD7">
        <w:rPr>
          <w:rFonts w:ascii="Times New Roman" w:hAnsi="Times New Roman" w:cs="Times New Roman"/>
          <w:sz w:val="24"/>
          <w:szCs w:val="24"/>
        </w:rPr>
        <w:t>lência nas relações sexuais com</w:t>
      </w:r>
      <w:r w:rsidR="0083449D">
        <w:rPr>
          <w:rFonts w:ascii="Times New Roman" w:hAnsi="Times New Roman" w:cs="Times New Roman"/>
          <w:sz w:val="24"/>
          <w:szCs w:val="24"/>
        </w:rPr>
        <w:t xml:space="preserve"> menores de quatorze anos. Os argumentos desenvolvidos conduzem</w:t>
      </w:r>
      <w:r w:rsidR="00E732BD">
        <w:rPr>
          <w:rFonts w:ascii="Times New Roman" w:hAnsi="Times New Roman" w:cs="Times New Roman"/>
          <w:sz w:val="24"/>
          <w:szCs w:val="24"/>
        </w:rPr>
        <w:t>, de um lado,</w:t>
      </w:r>
      <w:r w:rsidR="0083449D">
        <w:rPr>
          <w:rFonts w:ascii="Times New Roman" w:hAnsi="Times New Roman" w:cs="Times New Roman"/>
          <w:sz w:val="24"/>
          <w:szCs w:val="24"/>
        </w:rPr>
        <w:t xml:space="preserve"> à conclusão de que em hipótese alguma a presunção de violência deve ser relativizada qua</w:t>
      </w:r>
      <w:r w:rsidR="00E732BD">
        <w:rPr>
          <w:rFonts w:ascii="Times New Roman" w:hAnsi="Times New Roman" w:cs="Times New Roman"/>
          <w:sz w:val="24"/>
          <w:szCs w:val="24"/>
        </w:rPr>
        <w:t xml:space="preserve">ndo presente menor de doze anos; e, de outro, que </w:t>
      </w:r>
      <w:r w:rsidR="00A43B02">
        <w:rPr>
          <w:rFonts w:ascii="Times New Roman" w:hAnsi="Times New Roman" w:cs="Times New Roman"/>
          <w:sz w:val="24"/>
          <w:szCs w:val="24"/>
        </w:rPr>
        <w:t xml:space="preserve">não </w:t>
      </w:r>
      <w:r w:rsidR="00E732BD">
        <w:rPr>
          <w:rFonts w:ascii="Times New Roman" w:hAnsi="Times New Roman" w:cs="Times New Roman"/>
          <w:sz w:val="24"/>
          <w:szCs w:val="24"/>
        </w:rPr>
        <w:t>obstante o corte etário de quatorze anos fixado no</w:t>
      </w:r>
      <w:r w:rsidR="0083449D">
        <w:rPr>
          <w:rFonts w:ascii="Times New Roman" w:hAnsi="Times New Roman" w:cs="Times New Roman"/>
          <w:sz w:val="24"/>
          <w:szCs w:val="24"/>
        </w:rPr>
        <w:t xml:space="preserve"> Código</w:t>
      </w:r>
      <w:r w:rsidR="00CD3C29">
        <w:rPr>
          <w:rFonts w:ascii="Times New Roman" w:hAnsi="Times New Roman" w:cs="Times New Roman"/>
          <w:sz w:val="24"/>
          <w:szCs w:val="24"/>
        </w:rPr>
        <w:t xml:space="preserve"> Penal em vigor, a </w:t>
      </w:r>
      <w:r w:rsidR="0083449D">
        <w:rPr>
          <w:rFonts w:ascii="Times New Roman" w:hAnsi="Times New Roman" w:cs="Times New Roman"/>
          <w:sz w:val="24"/>
          <w:szCs w:val="24"/>
        </w:rPr>
        <w:t>relativização</w:t>
      </w:r>
      <w:r w:rsidR="00CD3C29">
        <w:rPr>
          <w:rFonts w:ascii="Times New Roman" w:hAnsi="Times New Roman" w:cs="Times New Roman"/>
          <w:sz w:val="24"/>
          <w:szCs w:val="24"/>
        </w:rPr>
        <w:t xml:space="preserve"> da presunção</w:t>
      </w:r>
      <w:r w:rsidR="00A43B02">
        <w:rPr>
          <w:rFonts w:ascii="Times New Roman" w:hAnsi="Times New Roman" w:cs="Times New Roman"/>
          <w:sz w:val="24"/>
          <w:szCs w:val="24"/>
        </w:rPr>
        <w:t>, para maiores de doze anos,</w:t>
      </w:r>
      <w:r w:rsidR="00E732BD">
        <w:rPr>
          <w:rFonts w:ascii="Times New Roman" w:hAnsi="Times New Roman" w:cs="Times New Roman"/>
          <w:sz w:val="24"/>
          <w:szCs w:val="24"/>
        </w:rPr>
        <w:t xml:space="preserve"> pode ser admitida nos casos em que a avaliação rigorosa das circunstâncias conduz à conclus</w:t>
      </w:r>
      <w:r w:rsidR="00A43B02">
        <w:rPr>
          <w:rFonts w:ascii="Times New Roman" w:hAnsi="Times New Roman" w:cs="Times New Roman"/>
          <w:sz w:val="24"/>
          <w:szCs w:val="24"/>
        </w:rPr>
        <w:t>ão da validade da consentimento, conforme precedentes do Supremo Tribunal Federal e de outros tribunais de segundo grau</w:t>
      </w:r>
      <w:r w:rsidR="00346DD7">
        <w:rPr>
          <w:rFonts w:ascii="Times New Roman" w:hAnsi="Times New Roman" w:cs="Times New Roman"/>
          <w:sz w:val="24"/>
          <w:szCs w:val="24"/>
        </w:rPr>
        <w:t xml:space="preserve"> de jurisdição estadual</w:t>
      </w:r>
      <w:r w:rsidR="00A43B02">
        <w:rPr>
          <w:rFonts w:ascii="Times New Roman" w:hAnsi="Times New Roman" w:cs="Times New Roman"/>
          <w:sz w:val="24"/>
          <w:szCs w:val="24"/>
        </w:rPr>
        <w:t>.</w:t>
      </w:r>
    </w:p>
    <w:p w:rsidR="002D007E" w:rsidRPr="00D27FF6" w:rsidRDefault="00D27FF6" w:rsidP="003D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="002D007E" w:rsidRPr="00406B84">
        <w:rPr>
          <w:rFonts w:ascii="Times New Roman" w:hAnsi="Times New Roman" w:cs="Times New Roman"/>
          <w:sz w:val="24"/>
          <w:szCs w:val="24"/>
        </w:rPr>
        <w:t>: Liberdade Sexual. Melhor Interesse da Criança. Presunção de Violência.</w:t>
      </w:r>
      <w:r w:rsidR="00CE442F" w:rsidRPr="004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42F" w:rsidRPr="00406B84">
        <w:rPr>
          <w:rFonts w:ascii="Times New Roman" w:hAnsi="Times New Roman" w:cs="Times New Roman"/>
          <w:sz w:val="24"/>
          <w:szCs w:val="24"/>
          <w:lang w:val="en-US"/>
        </w:rPr>
        <w:t>Critério</w:t>
      </w:r>
      <w:proofErr w:type="spellEnd"/>
      <w:r w:rsidR="00CE442F" w:rsidRPr="00406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42F" w:rsidRPr="00406B84">
        <w:rPr>
          <w:rFonts w:ascii="Times New Roman" w:hAnsi="Times New Roman" w:cs="Times New Roman"/>
          <w:sz w:val="24"/>
          <w:szCs w:val="24"/>
          <w:lang w:val="en-US"/>
        </w:rPr>
        <w:t>Etário</w:t>
      </w:r>
      <w:proofErr w:type="spellEnd"/>
      <w:r w:rsidR="00CE442F" w:rsidRPr="00406B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5CC8" w:rsidRDefault="00835CC8" w:rsidP="003D7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A1F" w:rsidRPr="00406B84" w:rsidRDefault="00F36A1F" w:rsidP="003D7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7FF6" w:rsidRDefault="00D27FF6" w:rsidP="003D7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346DD7" w:rsidRPr="00843919" w:rsidRDefault="00346DD7" w:rsidP="003D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24D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relativize, in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exceptional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cases,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presumption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in sex crimes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normative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sexual self-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criminal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assumes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in sexual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age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fourteen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presumption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relativized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twelve-year-old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 criminal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02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4D5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8A" w:rsidRPr="00BC4F8A">
        <w:rPr>
          <w:rFonts w:ascii="Times New Roman" w:hAnsi="Times New Roman" w:cs="Times New Roman"/>
          <w:sz w:val="24"/>
          <w:szCs w:val="24"/>
        </w:rPr>
        <w:t>relativization</w:t>
      </w:r>
      <w:proofErr w:type="spellEnd"/>
      <w:r w:rsidR="00CD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D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presumption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twelve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cases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accurate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leads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6DD7" w:rsidRPr="00D27FF6" w:rsidRDefault="00D27FF6" w:rsidP="00346DD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="002D007E" w:rsidRPr="00406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DD7">
        <w:rPr>
          <w:rFonts w:ascii="Times New Roman" w:hAnsi="Times New Roman" w:cs="Times New Roman"/>
          <w:sz w:val="24"/>
          <w:szCs w:val="24"/>
        </w:rPr>
        <w:t xml:space="preserve">Sexual </w:t>
      </w:r>
      <w:proofErr w:type="spellStart"/>
      <w:r w:rsidR="00346DD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346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6DD7">
        <w:rPr>
          <w:rFonts w:ascii="Times New Roman" w:hAnsi="Times New Roman" w:cs="Times New Roman"/>
          <w:sz w:val="24"/>
          <w:szCs w:val="24"/>
        </w:rPr>
        <w:t>Child’s</w:t>
      </w:r>
      <w:proofErr w:type="spellEnd"/>
      <w:r w:rsidR="00346DD7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="00346DD7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="00346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6DD7">
        <w:rPr>
          <w:rFonts w:ascii="Times New Roman" w:hAnsi="Times New Roman" w:cs="Times New Roman"/>
          <w:sz w:val="24"/>
          <w:szCs w:val="24"/>
        </w:rPr>
        <w:t>Presumption</w:t>
      </w:r>
      <w:proofErr w:type="spellEnd"/>
      <w:r w:rsidR="0034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4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D7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346DD7">
        <w:rPr>
          <w:rFonts w:ascii="Times New Roman" w:hAnsi="Times New Roman" w:cs="Times New Roman"/>
          <w:sz w:val="24"/>
          <w:szCs w:val="24"/>
        </w:rPr>
        <w:t xml:space="preserve">. Age </w:t>
      </w:r>
      <w:proofErr w:type="spellStart"/>
      <w:r w:rsidR="00346DD7">
        <w:rPr>
          <w:rFonts w:ascii="Times New Roman" w:hAnsi="Times New Roman" w:cs="Times New Roman"/>
          <w:sz w:val="24"/>
          <w:szCs w:val="24"/>
        </w:rPr>
        <w:t>Criterion</w:t>
      </w:r>
      <w:proofErr w:type="spellEnd"/>
      <w:r w:rsidR="00346DD7">
        <w:rPr>
          <w:rFonts w:ascii="Times New Roman" w:hAnsi="Times New Roman" w:cs="Times New Roman"/>
          <w:sz w:val="24"/>
          <w:szCs w:val="24"/>
        </w:rPr>
        <w:t>.</w:t>
      </w:r>
    </w:p>
    <w:p w:rsidR="00FA44C5" w:rsidRDefault="00FA44C5" w:rsidP="003D7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A1F" w:rsidRDefault="00F36A1F" w:rsidP="003D7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A1F" w:rsidRDefault="00F36A1F" w:rsidP="003D7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A1F" w:rsidRPr="00406B84" w:rsidRDefault="00F36A1F" w:rsidP="003D7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07E" w:rsidRPr="00406B84" w:rsidRDefault="00D27FF6" w:rsidP="00E313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INICIAIS</w:t>
      </w:r>
    </w:p>
    <w:p w:rsidR="002D007E" w:rsidRPr="00406B84" w:rsidRDefault="00504341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Este artigo 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tem por </w:t>
      </w:r>
      <w:r w:rsidRPr="00406B84">
        <w:rPr>
          <w:rFonts w:ascii="Times New Roman" w:hAnsi="Times New Roman" w:cs="Times New Roman"/>
          <w:sz w:val="24"/>
          <w:szCs w:val="24"/>
        </w:rPr>
        <w:t>objeto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DB5B00" w:rsidRPr="00406B84">
        <w:rPr>
          <w:rFonts w:ascii="Times New Roman" w:hAnsi="Times New Roman" w:cs="Times New Roman"/>
          <w:sz w:val="24"/>
          <w:szCs w:val="24"/>
        </w:rPr>
        <w:t>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critério etário adotado pelo ordenamento jurídico brasileiro para reconhecer a validade do consentimento</w:t>
      </w:r>
      <w:r w:rsidR="00CE442F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DB5B00" w:rsidRPr="00406B84">
        <w:rPr>
          <w:rFonts w:ascii="Times New Roman" w:hAnsi="Times New Roman" w:cs="Times New Roman"/>
          <w:sz w:val="24"/>
          <w:szCs w:val="24"/>
        </w:rPr>
        <w:t>nos</w:t>
      </w:r>
      <w:r w:rsidR="00CE442F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atos </w:t>
      </w:r>
      <w:r w:rsidR="00CE442F" w:rsidRPr="00406B84">
        <w:rPr>
          <w:rFonts w:ascii="Times New Roman" w:hAnsi="Times New Roman" w:cs="Times New Roman"/>
          <w:sz w:val="24"/>
          <w:szCs w:val="24"/>
        </w:rPr>
        <w:t>com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natureza ou conotação sexual, atualmente demarcado na idade de </w:t>
      </w:r>
      <w:r w:rsidR="00CE442F" w:rsidRPr="00406B84">
        <w:rPr>
          <w:rFonts w:ascii="Times New Roman" w:hAnsi="Times New Roman" w:cs="Times New Roman"/>
          <w:sz w:val="24"/>
          <w:szCs w:val="24"/>
        </w:rPr>
        <w:t>quatorze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anos. </w:t>
      </w:r>
      <w:r w:rsidR="00CB0071" w:rsidRPr="00406B84">
        <w:rPr>
          <w:rFonts w:ascii="Times New Roman" w:hAnsi="Times New Roman" w:cs="Times New Roman"/>
          <w:sz w:val="24"/>
          <w:szCs w:val="24"/>
        </w:rPr>
        <w:t xml:space="preserve">A política de combate à pedofilia, desenhado pela Lei 12.015, de 7 de agosto de 2009, contempla especialmente o delito de estupro de pessoa vulnerável, assim qualificada a pessoa com idade inferior a quatorze anos. </w:t>
      </w:r>
      <w:r w:rsidR="00D844FE" w:rsidRPr="00406B84">
        <w:rPr>
          <w:rFonts w:ascii="Times New Roman" w:hAnsi="Times New Roman" w:cs="Times New Roman"/>
          <w:sz w:val="24"/>
          <w:szCs w:val="24"/>
        </w:rPr>
        <w:t xml:space="preserve">O enfrentamento analítico e crítico do 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tema </w:t>
      </w:r>
      <w:r w:rsidR="00D844FE" w:rsidRPr="00406B84">
        <w:rPr>
          <w:rFonts w:ascii="Times New Roman" w:hAnsi="Times New Roman" w:cs="Times New Roman"/>
          <w:sz w:val="24"/>
          <w:szCs w:val="24"/>
        </w:rPr>
        <w:t>toma em consideração o atual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contexto histórico-social em que </w:t>
      </w:r>
      <w:r w:rsidR="00D844FE" w:rsidRPr="00406B84">
        <w:rPr>
          <w:rFonts w:ascii="Times New Roman" w:hAnsi="Times New Roman" w:cs="Times New Roman"/>
          <w:sz w:val="24"/>
          <w:szCs w:val="24"/>
        </w:rPr>
        <w:t xml:space="preserve">menores de quatorze anos </w:t>
      </w:r>
      <w:r w:rsidRPr="00406B84">
        <w:rPr>
          <w:rFonts w:ascii="Times New Roman" w:hAnsi="Times New Roman" w:cs="Times New Roman"/>
          <w:sz w:val="24"/>
          <w:szCs w:val="24"/>
        </w:rPr>
        <w:t>vê</w:t>
      </w:r>
      <w:r w:rsidR="00E42D72" w:rsidRPr="00406B84">
        <w:rPr>
          <w:rFonts w:ascii="Times New Roman" w:hAnsi="Times New Roman" w:cs="Times New Roman"/>
          <w:sz w:val="24"/>
          <w:szCs w:val="24"/>
        </w:rPr>
        <w:t xml:space="preserve">m </w:t>
      </w:r>
      <w:r w:rsidR="00C334DA" w:rsidRPr="00406B84">
        <w:rPr>
          <w:rFonts w:ascii="Times New Roman" w:hAnsi="Times New Roman" w:cs="Times New Roman"/>
          <w:sz w:val="24"/>
          <w:szCs w:val="24"/>
        </w:rPr>
        <w:t>iniciando</w:t>
      </w:r>
      <w:r w:rsidR="00E42D72" w:rsidRPr="00406B84">
        <w:rPr>
          <w:rFonts w:ascii="Times New Roman" w:hAnsi="Times New Roman" w:cs="Times New Roman"/>
          <w:sz w:val="24"/>
          <w:szCs w:val="24"/>
        </w:rPr>
        <w:t xml:space="preserve">, 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cada vez mais cedo, </w:t>
      </w:r>
      <w:r w:rsidR="00C334DA" w:rsidRPr="00406B84">
        <w:rPr>
          <w:rFonts w:ascii="Times New Roman" w:hAnsi="Times New Roman" w:cs="Times New Roman"/>
          <w:sz w:val="24"/>
          <w:szCs w:val="24"/>
        </w:rPr>
        <w:t>sua vida sexual, gerando situações concretas (casos) nas quais a aplicação da lei penal é controversa, mesmo quando atendido</w:t>
      </w:r>
      <w:r w:rsidR="00126015" w:rsidRPr="00406B84">
        <w:rPr>
          <w:rFonts w:ascii="Times New Roman" w:hAnsi="Times New Roman" w:cs="Times New Roman"/>
          <w:sz w:val="24"/>
          <w:szCs w:val="24"/>
        </w:rPr>
        <w:t>s</w:t>
      </w:r>
      <w:r w:rsidR="00C334DA" w:rsidRPr="00406B84">
        <w:rPr>
          <w:rFonts w:ascii="Times New Roman" w:hAnsi="Times New Roman" w:cs="Times New Roman"/>
          <w:sz w:val="24"/>
          <w:szCs w:val="24"/>
        </w:rPr>
        <w:t xml:space="preserve"> todos os requisitos normativos abstratos.</w:t>
      </w:r>
    </w:p>
    <w:p w:rsidR="002D007E" w:rsidRPr="00406B84" w:rsidRDefault="0063772D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primeira parte da exposição</w:t>
      </w:r>
      <w:r w:rsidR="00126015" w:rsidRPr="00406B84">
        <w:rPr>
          <w:rFonts w:ascii="Times New Roman" w:hAnsi="Times New Roman" w:cs="Times New Roman"/>
          <w:sz w:val="24"/>
          <w:szCs w:val="24"/>
        </w:rPr>
        <w:t>,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2B67BF">
        <w:rPr>
          <w:rFonts w:ascii="Times New Roman" w:hAnsi="Times New Roman" w:cs="Times New Roman"/>
          <w:sz w:val="24"/>
          <w:szCs w:val="24"/>
        </w:rPr>
        <w:t xml:space="preserve">interpreta-se </w:t>
      </w:r>
      <w:r w:rsidR="00FF6030">
        <w:rPr>
          <w:rFonts w:ascii="Times New Roman" w:hAnsi="Times New Roman" w:cs="Times New Roman"/>
          <w:sz w:val="24"/>
          <w:szCs w:val="24"/>
        </w:rPr>
        <w:t xml:space="preserve">o direito à autodeterminação sexual e o dever de proteção constitucional integral da criança e do adolescente e de proteção do melhor interesse da criança. Atribui-se a essas variáveis normativas o caráter de princípio. Tratando-se de princípios, impõe-se a exigência de tocar no tema da colisão e restrições de princípio com base em uma determinada teoria dos princípios (Robert </w:t>
      </w:r>
      <w:proofErr w:type="spellStart"/>
      <w:r w:rsidR="00FF6030">
        <w:rPr>
          <w:rFonts w:ascii="Times New Roman" w:hAnsi="Times New Roman" w:cs="Times New Roman"/>
          <w:sz w:val="24"/>
          <w:szCs w:val="24"/>
        </w:rPr>
        <w:t>Alexy</w:t>
      </w:r>
      <w:proofErr w:type="spellEnd"/>
      <w:r w:rsidR="00FF6030">
        <w:rPr>
          <w:rFonts w:ascii="Times New Roman" w:hAnsi="Times New Roman" w:cs="Times New Roman"/>
          <w:sz w:val="24"/>
          <w:szCs w:val="24"/>
        </w:rPr>
        <w:t>).</w:t>
      </w:r>
    </w:p>
    <w:p w:rsidR="00E31384" w:rsidRPr="00406B84" w:rsidRDefault="00E44C24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segunda parte</w:t>
      </w:r>
      <w:r w:rsidR="00F01C59" w:rsidRPr="00406B84">
        <w:rPr>
          <w:rFonts w:ascii="Times New Roman" w:hAnsi="Times New Roman" w:cs="Times New Roman"/>
          <w:sz w:val="24"/>
          <w:szCs w:val="24"/>
        </w:rPr>
        <w:t xml:space="preserve">, enfrenta-se a </w:t>
      </w:r>
      <w:r w:rsidR="00462F85">
        <w:rPr>
          <w:rFonts w:ascii="Times New Roman" w:hAnsi="Times New Roman" w:cs="Times New Roman"/>
          <w:sz w:val="24"/>
          <w:szCs w:val="24"/>
        </w:rPr>
        <w:t xml:space="preserve">tensão, em casos concretos, 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entre autodeterminação sexual da pessoa em desenvolvimento e o melhor interesse da criança, </w:t>
      </w:r>
      <w:r w:rsidR="00462F85">
        <w:rPr>
          <w:rFonts w:ascii="Times New Roman" w:hAnsi="Times New Roman" w:cs="Times New Roman"/>
          <w:sz w:val="24"/>
          <w:szCs w:val="24"/>
        </w:rPr>
        <w:t>por força do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delimitador etário </w:t>
      </w:r>
      <w:r w:rsidR="00462F85">
        <w:rPr>
          <w:rFonts w:ascii="Times New Roman" w:hAnsi="Times New Roman" w:cs="Times New Roman"/>
          <w:sz w:val="24"/>
          <w:szCs w:val="24"/>
        </w:rPr>
        <w:t xml:space="preserve">que 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separa, de um lado, </w:t>
      </w:r>
      <w:r w:rsidR="00371419" w:rsidRPr="00406B84">
        <w:rPr>
          <w:rFonts w:ascii="Times New Roman" w:hAnsi="Times New Roman" w:cs="Times New Roman"/>
          <w:sz w:val="24"/>
          <w:szCs w:val="24"/>
        </w:rPr>
        <w:t>o consentimento válido 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, de outro, </w:t>
      </w:r>
      <w:r w:rsidR="00371419" w:rsidRPr="00406B84">
        <w:rPr>
          <w:rFonts w:ascii="Times New Roman" w:hAnsi="Times New Roman" w:cs="Times New Roman"/>
          <w:sz w:val="24"/>
          <w:szCs w:val="24"/>
        </w:rPr>
        <w:t xml:space="preserve">os atos de pedofilia. </w:t>
      </w:r>
      <w:r w:rsidR="00462F85">
        <w:rPr>
          <w:rFonts w:ascii="Times New Roman" w:hAnsi="Times New Roman" w:cs="Times New Roman"/>
          <w:sz w:val="24"/>
          <w:szCs w:val="24"/>
        </w:rPr>
        <w:t>Aqui, o propósito é apontar</w:t>
      </w:r>
      <w:r>
        <w:rPr>
          <w:rFonts w:ascii="Times New Roman" w:hAnsi="Times New Roman" w:cs="Times New Roman"/>
          <w:sz w:val="24"/>
          <w:szCs w:val="24"/>
        </w:rPr>
        <w:t xml:space="preserve"> parâmetros de decisão judicial para casos concretos especiais, nos quais a aplicação da lei penal, nos exatos termos do desenho legislativo, conduz a resultados de difícil justificaç</w:t>
      </w:r>
      <w:r w:rsidR="0052758E">
        <w:rPr>
          <w:rFonts w:ascii="Times New Roman" w:hAnsi="Times New Roman" w:cs="Times New Roman"/>
          <w:sz w:val="24"/>
          <w:szCs w:val="24"/>
        </w:rPr>
        <w:t>ão racional.</w:t>
      </w:r>
      <w:bookmarkStart w:id="0" w:name="_GoBack"/>
      <w:bookmarkEnd w:id="0"/>
    </w:p>
    <w:p w:rsidR="00F01C59" w:rsidRPr="00406B84" w:rsidRDefault="00F01C59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07E" w:rsidRPr="00406B84" w:rsidRDefault="00D27FF6" w:rsidP="00E313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95B65">
        <w:rPr>
          <w:rFonts w:ascii="Times New Roman" w:hAnsi="Times New Roman" w:cs="Times New Roman"/>
          <w:b/>
          <w:sz w:val="24"/>
          <w:szCs w:val="24"/>
        </w:rPr>
        <w:t>AUTODETERMINAÇÃO SEXUAL</w:t>
      </w:r>
      <w:r>
        <w:rPr>
          <w:rFonts w:ascii="Times New Roman" w:hAnsi="Times New Roman" w:cs="Times New Roman"/>
          <w:b/>
          <w:sz w:val="24"/>
          <w:szCs w:val="24"/>
        </w:rPr>
        <w:t xml:space="preserve"> E MELHOR INTERESSE DA CRIANÇA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 abordagem </w:t>
      </w:r>
      <w:r w:rsidR="002F6866">
        <w:rPr>
          <w:rFonts w:ascii="Times New Roman" w:hAnsi="Times New Roman" w:cs="Times New Roman"/>
          <w:sz w:val="24"/>
          <w:szCs w:val="24"/>
        </w:rPr>
        <w:t>aqui adotada pressupõe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2F6866">
        <w:rPr>
          <w:rFonts w:ascii="Times New Roman" w:hAnsi="Times New Roman" w:cs="Times New Roman"/>
          <w:sz w:val="24"/>
          <w:szCs w:val="24"/>
        </w:rPr>
        <w:t>e privilegia a interpretação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2F6866">
        <w:rPr>
          <w:rFonts w:ascii="Times New Roman" w:hAnsi="Times New Roman" w:cs="Times New Roman"/>
          <w:sz w:val="24"/>
          <w:szCs w:val="24"/>
        </w:rPr>
        <w:t>da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295B65">
        <w:rPr>
          <w:rFonts w:ascii="Times New Roman" w:hAnsi="Times New Roman" w:cs="Times New Roman"/>
          <w:sz w:val="24"/>
          <w:szCs w:val="24"/>
        </w:rPr>
        <w:t>autodeterminação (liberdade) sexual</w:t>
      </w:r>
      <w:r w:rsidRPr="00406B84">
        <w:rPr>
          <w:rFonts w:ascii="Times New Roman" w:hAnsi="Times New Roman" w:cs="Times New Roman"/>
          <w:sz w:val="24"/>
          <w:szCs w:val="24"/>
        </w:rPr>
        <w:t xml:space="preserve"> e do melhor interesse da criança</w:t>
      </w:r>
      <w:r w:rsidR="002F6866">
        <w:rPr>
          <w:rFonts w:ascii="Times New Roman" w:hAnsi="Times New Roman" w:cs="Times New Roman"/>
          <w:sz w:val="24"/>
          <w:szCs w:val="24"/>
        </w:rPr>
        <w:t xml:space="preserve"> de acordo com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2F6866">
        <w:rPr>
          <w:rFonts w:ascii="Times New Roman" w:hAnsi="Times New Roman" w:cs="Times New Roman"/>
          <w:sz w:val="24"/>
          <w:szCs w:val="24"/>
        </w:rPr>
        <w:t>a compreensão segundo a qual direitos fundamentais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153239">
        <w:rPr>
          <w:rFonts w:ascii="Times New Roman" w:hAnsi="Times New Roman" w:cs="Times New Roman"/>
          <w:sz w:val="24"/>
          <w:szCs w:val="24"/>
        </w:rPr>
        <w:t xml:space="preserve">são </w:t>
      </w:r>
      <w:r w:rsidRPr="00406B84">
        <w:rPr>
          <w:rFonts w:ascii="Times New Roman" w:hAnsi="Times New Roman" w:cs="Times New Roman"/>
          <w:sz w:val="24"/>
          <w:szCs w:val="24"/>
        </w:rPr>
        <w:t xml:space="preserve">direitos subjetivos de pessoas, físicas ou jurídicas, estabelecidos em dispositivos constitucionais, dotados de caráter normativo supremo dentro do Estado, cuja finalidade </w:t>
      </w:r>
      <w:r w:rsidR="00916E10">
        <w:rPr>
          <w:rFonts w:ascii="Times New Roman" w:hAnsi="Times New Roman" w:cs="Times New Roman"/>
          <w:sz w:val="24"/>
          <w:szCs w:val="24"/>
        </w:rPr>
        <w:t>é a</w:t>
      </w:r>
      <w:r w:rsidRPr="00406B84">
        <w:rPr>
          <w:rFonts w:ascii="Times New Roman" w:hAnsi="Times New Roman" w:cs="Times New Roman"/>
          <w:sz w:val="24"/>
          <w:szCs w:val="24"/>
        </w:rPr>
        <w:t xml:space="preserve"> limitação do exercício do poder estatal frente à</w:t>
      </w:r>
      <w:r w:rsidR="00916E10">
        <w:rPr>
          <w:rFonts w:ascii="Times New Roman" w:hAnsi="Times New Roman" w:cs="Times New Roman"/>
          <w:sz w:val="24"/>
          <w:szCs w:val="24"/>
        </w:rPr>
        <w:t>s</w:t>
      </w:r>
      <w:r w:rsidRPr="00406B84">
        <w:rPr>
          <w:rFonts w:ascii="Times New Roman" w:hAnsi="Times New Roman" w:cs="Times New Roman"/>
          <w:sz w:val="24"/>
          <w:szCs w:val="24"/>
        </w:rPr>
        <w:t xml:space="preserve"> liberdade</w:t>
      </w:r>
      <w:r w:rsidR="00916E10">
        <w:rPr>
          <w:rFonts w:ascii="Times New Roman" w:hAnsi="Times New Roman" w:cs="Times New Roman"/>
          <w:sz w:val="24"/>
          <w:szCs w:val="24"/>
        </w:rPr>
        <w:t>s individuais</w:t>
      </w:r>
      <w:r w:rsidRPr="00406B84">
        <w:rPr>
          <w:rFonts w:ascii="Times New Roman" w:hAnsi="Times New Roman" w:cs="Times New Roman"/>
          <w:sz w:val="24"/>
          <w:szCs w:val="24"/>
        </w:rPr>
        <w:t xml:space="preserve"> (</w:t>
      </w:r>
      <w:r w:rsidR="0082544B">
        <w:rPr>
          <w:rFonts w:ascii="Times New Roman" w:hAnsi="Times New Roman" w:cs="Times New Roman"/>
          <w:sz w:val="24"/>
          <w:szCs w:val="24"/>
        </w:rPr>
        <w:t xml:space="preserve">DIMOULIS; </w:t>
      </w:r>
      <w:r w:rsidRPr="00406B84">
        <w:rPr>
          <w:rFonts w:ascii="Times New Roman" w:hAnsi="Times New Roman" w:cs="Times New Roman"/>
          <w:sz w:val="24"/>
          <w:szCs w:val="24"/>
        </w:rPr>
        <w:t>MARTINS, 2008, p. 54)</w:t>
      </w:r>
      <w:r w:rsidR="001772E9" w:rsidRPr="00406B84">
        <w:rPr>
          <w:rFonts w:ascii="Times New Roman" w:hAnsi="Times New Roman" w:cs="Times New Roman"/>
          <w:sz w:val="24"/>
          <w:szCs w:val="24"/>
        </w:rPr>
        <w:t>.</w:t>
      </w:r>
    </w:p>
    <w:p w:rsidR="00E31384" w:rsidRPr="00406B84" w:rsidRDefault="00E31384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07E" w:rsidRPr="00406B84" w:rsidRDefault="00D27FF6" w:rsidP="00E313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D007E" w:rsidRPr="00406B84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916E10">
        <w:rPr>
          <w:rFonts w:ascii="Times New Roman" w:hAnsi="Times New Roman" w:cs="Times New Roman"/>
          <w:b/>
          <w:sz w:val="24"/>
          <w:szCs w:val="24"/>
        </w:rPr>
        <w:t>PONTO DE PARTIDA: REGRAS E PRINCÍPIOS</w:t>
      </w:r>
    </w:p>
    <w:p w:rsidR="002D007E" w:rsidRPr="00406B84" w:rsidRDefault="002F6866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ponto teórico de partida aqui é 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distinção entre regras e princípios. A importância da diferenciação em questão pode ser ressaltada, primeiro, por proporcionar uma teoria adequada </w:t>
      </w:r>
      <w:r w:rsidR="002147C8">
        <w:rPr>
          <w:rFonts w:ascii="Times New Roman" w:hAnsi="Times New Roman" w:cs="Times New Roman"/>
          <w:sz w:val="24"/>
          <w:szCs w:val="24"/>
        </w:rPr>
        <w:t>das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restrições a direitos fundamentais e, ainda, por viabilizar uma doutrina suficiente </w:t>
      </w:r>
      <w:r w:rsidR="002147C8">
        <w:rPr>
          <w:rFonts w:ascii="Times New Roman" w:hAnsi="Times New Roman" w:cs="Times New Roman"/>
          <w:sz w:val="24"/>
          <w:szCs w:val="24"/>
        </w:rPr>
        <w:t>das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colisões e uma teoria </w:t>
      </w:r>
      <w:r w:rsidR="002147C8">
        <w:rPr>
          <w:rFonts w:ascii="Times New Roman" w:hAnsi="Times New Roman" w:cs="Times New Roman"/>
          <w:sz w:val="24"/>
          <w:szCs w:val="24"/>
        </w:rPr>
        <w:t>do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papel dos direitos fundamentais no sistema jurídico (ALEXY, 2011, p. 85)</w:t>
      </w:r>
      <w:r w:rsidR="001772E9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 </w:t>
      </w:r>
      <w:r w:rsidR="004E5326">
        <w:rPr>
          <w:rFonts w:ascii="Times New Roman" w:hAnsi="Times New Roman" w:cs="Times New Roman"/>
          <w:sz w:val="24"/>
          <w:szCs w:val="24"/>
        </w:rPr>
        <w:t>distinção</w:t>
      </w:r>
      <w:r w:rsidRPr="00406B84">
        <w:rPr>
          <w:rFonts w:ascii="Times New Roman" w:hAnsi="Times New Roman" w:cs="Times New Roman"/>
          <w:sz w:val="24"/>
          <w:szCs w:val="24"/>
        </w:rPr>
        <w:t xml:space="preserve"> entre </w:t>
      </w:r>
      <w:r w:rsidR="004E5326">
        <w:rPr>
          <w:rFonts w:ascii="Times New Roman" w:hAnsi="Times New Roman" w:cs="Times New Roman"/>
          <w:sz w:val="24"/>
          <w:szCs w:val="24"/>
        </w:rPr>
        <w:t xml:space="preserve">regras e </w:t>
      </w:r>
      <w:r w:rsidRPr="00406B84">
        <w:rPr>
          <w:rFonts w:ascii="Times New Roman" w:hAnsi="Times New Roman" w:cs="Times New Roman"/>
          <w:sz w:val="24"/>
          <w:szCs w:val="24"/>
        </w:rPr>
        <w:t>princípios</w:t>
      </w:r>
      <w:r w:rsidR="00CF20EF" w:rsidRPr="00406B84">
        <w:rPr>
          <w:rFonts w:ascii="Times New Roman" w:hAnsi="Times New Roman" w:cs="Times New Roman"/>
          <w:sz w:val="24"/>
          <w:szCs w:val="24"/>
        </w:rPr>
        <w:t xml:space="preserve">, </w:t>
      </w:r>
      <w:r w:rsidR="00E42D72" w:rsidRPr="00406B84">
        <w:rPr>
          <w:rFonts w:ascii="Times New Roman" w:hAnsi="Times New Roman" w:cs="Times New Roman"/>
          <w:sz w:val="24"/>
          <w:szCs w:val="24"/>
        </w:rPr>
        <w:t xml:space="preserve">conforme </w:t>
      </w:r>
      <w:r w:rsidR="00CF20EF" w:rsidRPr="00406B84">
        <w:rPr>
          <w:rFonts w:ascii="Times New Roman" w:hAnsi="Times New Roman" w:cs="Times New Roman"/>
          <w:sz w:val="24"/>
          <w:szCs w:val="24"/>
        </w:rPr>
        <w:t>o</w:t>
      </w:r>
      <w:r w:rsidRPr="00406B84">
        <w:rPr>
          <w:rFonts w:ascii="Times New Roman" w:hAnsi="Times New Roman" w:cs="Times New Roman"/>
          <w:sz w:val="24"/>
          <w:szCs w:val="24"/>
        </w:rPr>
        <w:t xml:space="preserve"> grau de determinação</w:t>
      </w:r>
      <w:r w:rsidR="00CF20EF" w:rsidRPr="00406B84">
        <w:rPr>
          <w:rFonts w:ascii="Times New Roman" w:hAnsi="Times New Roman" w:cs="Times New Roman"/>
          <w:sz w:val="24"/>
          <w:szCs w:val="24"/>
        </w:rPr>
        <w:t>, considera que, se</w:t>
      </w:r>
      <w:r w:rsidRPr="00406B84">
        <w:rPr>
          <w:rFonts w:ascii="Times New Roman" w:hAnsi="Times New Roman" w:cs="Times New Roman"/>
          <w:sz w:val="24"/>
          <w:szCs w:val="24"/>
        </w:rPr>
        <w:t xml:space="preserve"> a norma apresentar uma razão definitiva, encontra-se no nível das regras, cuja aplicação </w:t>
      </w:r>
      <w:r w:rsidR="00CF20EF" w:rsidRPr="00406B84">
        <w:rPr>
          <w:rFonts w:ascii="Times New Roman" w:hAnsi="Times New Roman" w:cs="Times New Roman"/>
          <w:sz w:val="24"/>
          <w:szCs w:val="24"/>
        </w:rPr>
        <w:t xml:space="preserve">se dá com </w:t>
      </w:r>
      <w:r w:rsidRPr="00406B84">
        <w:rPr>
          <w:rFonts w:ascii="Times New Roman" w:hAnsi="Times New Roman" w:cs="Times New Roman"/>
          <w:sz w:val="24"/>
          <w:szCs w:val="24"/>
        </w:rPr>
        <w:t xml:space="preserve">a verificação </w:t>
      </w:r>
      <w:r w:rsidR="00CF20EF" w:rsidRPr="00406B84">
        <w:rPr>
          <w:rFonts w:ascii="Times New Roman" w:hAnsi="Times New Roman" w:cs="Times New Roman"/>
          <w:sz w:val="24"/>
          <w:szCs w:val="24"/>
        </w:rPr>
        <w:t xml:space="preserve">inicial </w:t>
      </w:r>
      <w:r w:rsidRPr="00406B84">
        <w:rPr>
          <w:rFonts w:ascii="Times New Roman" w:hAnsi="Times New Roman" w:cs="Times New Roman"/>
          <w:sz w:val="24"/>
          <w:szCs w:val="24"/>
        </w:rPr>
        <w:t xml:space="preserve">de sua validade e </w:t>
      </w:r>
      <w:r w:rsidR="004E5326">
        <w:rPr>
          <w:rFonts w:ascii="Times New Roman" w:hAnsi="Times New Roman" w:cs="Times New Roman"/>
          <w:sz w:val="24"/>
          <w:szCs w:val="24"/>
        </w:rPr>
        <w:t>depois pela apuração de se há</w:t>
      </w:r>
      <w:r w:rsidRPr="00406B84">
        <w:rPr>
          <w:rFonts w:ascii="Times New Roman" w:hAnsi="Times New Roman" w:cs="Times New Roman"/>
          <w:sz w:val="24"/>
          <w:szCs w:val="24"/>
        </w:rPr>
        <w:t xml:space="preserve"> cláusula de exceção</w:t>
      </w:r>
      <w:r w:rsidR="004E5326">
        <w:rPr>
          <w:rFonts w:ascii="Times New Roman" w:hAnsi="Times New Roman" w:cs="Times New Roman"/>
          <w:sz w:val="24"/>
          <w:szCs w:val="24"/>
        </w:rPr>
        <w:t>.</w:t>
      </w:r>
      <w:r w:rsidR="00CF20EF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4E5326">
        <w:rPr>
          <w:rFonts w:ascii="Times New Roman" w:hAnsi="Times New Roman" w:cs="Times New Roman"/>
          <w:sz w:val="24"/>
          <w:szCs w:val="24"/>
        </w:rPr>
        <w:t xml:space="preserve">Se </w:t>
      </w:r>
      <w:r w:rsidR="0014256A" w:rsidRPr="00406B84">
        <w:rPr>
          <w:rFonts w:ascii="Times New Roman" w:hAnsi="Times New Roman" w:cs="Times New Roman"/>
          <w:sz w:val="24"/>
          <w:szCs w:val="24"/>
        </w:rPr>
        <w:t>supera</w:t>
      </w:r>
      <w:r w:rsidR="004E5326">
        <w:rPr>
          <w:rFonts w:ascii="Times New Roman" w:hAnsi="Times New Roman" w:cs="Times New Roman"/>
          <w:sz w:val="24"/>
          <w:szCs w:val="24"/>
        </w:rPr>
        <w:t>do</w:t>
      </w:r>
      <w:r w:rsidR="00153239">
        <w:rPr>
          <w:rFonts w:ascii="Times New Roman" w:hAnsi="Times New Roman" w:cs="Times New Roman"/>
          <w:sz w:val="24"/>
          <w:szCs w:val="24"/>
        </w:rPr>
        <w:t>s</w:t>
      </w:r>
      <w:r w:rsidR="004E5326">
        <w:rPr>
          <w:rFonts w:ascii="Times New Roman" w:hAnsi="Times New Roman" w:cs="Times New Roman"/>
          <w:sz w:val="24"/>
          <w:szCs w:val="24"/>
        </w:rPr>
        <w:t xml:space="preserve"> </w:t>
      </w:r>
      <w:r w:rsidR="0014256A" w:rsidRPr="00406B84">
        <w:rPr>
          <w:rFonts w:ascii="Times New Roman" w:hAnsi="Times New Roman" w:cs="Times New Roman"/>
          <w:sz w:val="24"/>
          <w:szCs w:val="24"/>
        </w:rPr>
        <w:t>esses filtros</w:t>
      </w:r>
      <w:r w:rsidR="00CF20EF" w:rsidRPr="00406B84">
        <w:rPr>
          <w:rFonts w:ascii="Times New Roman" w:hAnsi="Times New Roman" w:cs="Times New Roman"/>
          <w:sz w:val="24"/>
          <w:szCs w:val="24"/>
        </w:rPr>
        <w:t xml:space="preserve">, deve-se </w:t>
      </w:r>
      <w:r w:rsidR="00153239">
        <w:rPr>
          <w:rFonts w:ascii="Times New Roman" w:hAnsi="Times New Roman" w:cs="Times New Roman"/>
          <w:sz w:val="24"/>
          <w:szCs w:val="24"/>
        </w:rPr>
        <w:t xml:space="preserve">então </w:t>
      </w:r>
      <w:r w:rsidR="00CF20EF" w:rsidRPr="00406B84">
        <w:rPr>
          <w:rFonts w:ascii="Times New Roman" w:hAnsi="Times New Roman" w:cs="Times New Roman"/>
          <w:sz w:val="24"/>
          <w:szCs w:val="24"/>
        </w:rPr>
        <w:t xml:space="preserve">atender </w:t>
      </w:r>
      <w:r w:rsidR="00E42D72" w:rsidRPr="00406B84">
        <w:rPr>
          <w:rFonts w:ascii="Times New Roman" w:hAnsi="Times New Roman" w:cs="Times New Roman"/>
          <w:sz w:val="24"/>
          <w:szCs w:val="24"/>
        </w:rPr>
        <w:t>à</w:t>
      </w:r>
      <w:r w:rsidRPr="00406B84">
        <w:rPr>
          <w:rFonts w:ascii="Times New Roman" w:hAnsi="Times New Roman" w:cs="Times New Roman"/>
          <w:sz w:val="24"/>
          <w:szCs w:val="24"/>
        </w:rPr>
        <w:t xml:space="preserve"> determinação definitiva em seus exatos termos. </w:t>
      </w:r>
      <w:r w:rsidR="00153239">
        <w:rPr>
          <w:rFonts w:ascii="Times New Roman" w:hAnsi="Times New Roman" w:cs="Times New Roman"/>
          <w:sz w:val="24"/>
          <w:szCs w:val="24"/>
        </w:rPr>
        <w:t>Se</w:t>
      </w:r>
      <w:r w:rsidRPr="00406B84">
        <w:rPr>
          <w:rFonts w:ascii="Times New Roman" w:hAnsi="Times New Roman" w:cs="Times New Roman"/>
          <w:sz w:val="24"/>
          <w:szCs w:val="24"/>
        </w:rPr>
        <w:t xml:space="preserve"> a norma se traduzir em uma razão ponderável, encontra-se </w:t>
      </w:r>
      <w:r w:rsidR="00E42D72" w:rsidRPr="00406B84">
        <w:rPr>
          <w:rFonts w:ascii="Times New Roman" w:hAnsi="Times New Roman" w:cs="Times New Roman"/>
          <w:sz w:val="24"/>
          <w:szCs w:val="24"/>
        </w:rPr>
        <w:t>em</w:t>
      </w:r>
      <w:r w:rsidRPr="00406B84">
        <w:rPr>
          <w:rFonts w:ascii="Times New Roman" w:hAnsi="Times New Roman" w:cs="Times New Roman"/>
          <w:sz w:val="24"/>
          <w:szCs w:val="24"/>
        </w:rPr>
        <w:t xml:space="preserve"> nível d</w:t>
      </w:r>
      <w:r w:rsidR="00E42D72" w:rsidRPr="00406B84">
        <w:rPr>
          <w:rFonts w:ascii="Times New Roman" w:hAnsi="Times New Roman" w:cs="Times New Roman"/>
          <w:sz w:val="24"/>
          <w:szCs w:val="24"/>
        </w:rPr>
        <w:t>e</w:t>
      </w:r>
      <w:r w:rsidRPr="00406B84">
        <w:rPr>
          <w:rFonts w:ascii="Times New Roman" w:hAnsi="Times New Roman" w:cs="Times New Roman"/>
          <w:sz w:val="24"/>
          <w:szCs w:val="24"/>
        </w:rPr>
        <w:t xml:space="preserve"> princípio, cuja aplicação demanda </w:t>
      </w:r>
      <w:r w:rsidR="00CF20EF" w:rsidRPr="00406B84">
        <w:rPr>
          <w:rFonts w:ascii="Times New Roman" w:hAnsi="Times New Roman" w:cs="Times New Roman"/>
          <w:sz w:val="24"/>
          <w:szCs w:val="24"/>
        </w:rPr>
        <w:t xml:space="preserve">a </w:t>
      </w:r>
      <w:r w:rsidRPr="00406B84">
        <w:rPr>
          <w:rFonts w:ascii="Times New Roman" w:hAnsi="Times New Roman" w:cs="Times New Roman"/>
          <w:sz w:val="24"/>
          <w:szCs w:val="24"/>
        </w:rPr>
        <w:t xml:space="preserve">ponderação </w:t>
      </w:r>
      <w:r w:rsidR="00CF20EF" w:rsidRPr="00406B84">
        <w:rPr>
          <w:rFonts w:ascii="Times New Roman" w:hAnsi="Times New Roman" w:cs="Times New Roman"/>
          <w:sz w:val="24"/>
          <w:szCs w:val="24"/>
        </w:rPr>
        <w:t>das</w:t>
      </w:r>
      <w:r w:rsidRPr="00406B84">
        <w:rPr>
          <w:rFonts w:ascii="Times New Roman" w:hAnsi="Times New Roman" w:cs="Times New Roman"/>
          <w:sz w:val="24"/>
          <w:szCs w:val="24"/>
        </w:rPr>
        <w:t xml:space="preserve"> razões </w:t>
      </w:r>
      <w:r w:rsidR="004E5326">
        <w:rPr>
          <w:rFonts w:ascii="Times New Roman" w:hAnsi="Times New Roman" w:cs="Times New Roman"/>
          <w:sz w:val="24"/>
          <w:szCs w:val="24"/>
        </w:rPr>
        <w:t xml:space="preserve">e contrarrazões </w:t>
      </w:r>
      <w:r w:rsidRPr="00406B84">
        <w:rPr>
          <w:rFonts w:ascii="Times New Roman" w:hAnsi="Times New Roman" w:cs="Times New Roman"/>
          <w:sz w:val="24"/>
          <w:szCs w:val="24"/>
        </w:rPr>
        <w:t>no caso concreto</w:t>
      </w:r>
      <w:r w:rsidR="00CF20EF" w:rsidRPr="00406B84">
        <w:rPr>
          <w:rFonts w:ascii="Times New Roman" w:hAnsi="Times New Roman" w:cs="Times New Roman"/>
          <w:sz w:val="24"/>
          <w:szCs w:val="24"/>
        </w:rPr>
        <w:t>,</w:t>
      </w:r>
      <w:r w:rsidRPr="00406B84">
        <w:rPr>
          <w:rFonts w:ascii="Times New Roman" w:hAnsi="Times New Roman" w:cs="Times New Roman"/>
          <w:sz w:val="24"/>
          <w:szCs w:val="24"/>
        </w:rPr>
        <w:t xml:space="preserve"> resulta</w:t>
      </w:r>
      <w:r w:rsidR="00CF20EF" w:rsidRPr="00406B84">
        <w:rPr>
          <w:rFonts w:ascii="Times New Roman" w:hAnsi="Times New Roman" w:cs="Times New Roman"/>
          <w:sz w:val="24"/>
          <w:szCs w:val="24"/>
        </w:rPr>
        <w:t>ndo</w:t>
      </w:r>
      <w:r w:rsidRPr="00406B84">
        <w:rPr>
          <w:rFonts w:ascii="Times New Roman" w:hAnsi="Times New Roman" w:cs="Times New Roman"/>
          <w:sz w:val="24"/>
          <w:szCs w:val="24"/>
        </w:rPr>
        <w:t xml:space="preserve"> no atendimento na maior medida possível</w:t>
      </w:r>
      <w:r w:rsidR="00153239">
        <w:rPr>
          <w:rFonts w:ascii="Times New Roman" w:hAnsi="Times New Roman" w:cs="Times New Roman"/>
          <w:sz w:val="24"/>
          <w:szCs w:val="24"/>
        </w:rPr>
        <w:t xml:space="preserve"> dos princípios em jogo</w:t>
      </w:r>
      <w:r w:rsidR="004F5A1D" w:rsidRPr="00406B84">
        <w:rPr>
          <w:rFonts w:ascii="Times New Roman" w:hAnsi="Times New Roman" w:cs="Times New Roman"/>
          <w:sz w:val="24"/>
          <w:szCs w:val="24"/>
        </w:rPr>
        <w:t>.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7E" w:rsidRPr="00406B84" w:rsidRDefault="00E42D72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Os </w:t>
      </w:r>
      <w:r w:rsidR="002D007E" w:rsidRPr="00406B84">
        <w:rPr>
          <w:rFonts w:ascii="Times New Roman" w:hAnsi="Times New Roman" w:cs="Times New Roman"/>
          <w:sz w:val="24"/>
          <w:szCs w:val="24"/>
        </w:rPr>
        <w:t>princípios</w:t>
      </w:r>
      <w:r w:rsidRPr="00406B84">
        <w:rPr>
          <w:rFonts w:ascii="Times New Roman" w:hAnsi="Times New Roman" w:cs="Times New Roman"/>
          <w:sz w:val="24"/>
          <w:szCs w:val="24"/>
        </w:rPr>
        <w:t>,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como mandamentos de otimização, </w:t>
      </w:r>
      <w:r w:rsidRPr="00406B84">
        <w:rPr>
          <w:rFonts w:ascii="Times New Roman" w:hAnsi="Times New Roman" w:cs="Times New Roman"/>
          <w:sz w:val="24"/>
          <w:szCs w:val="24"/>
        </w:rPr>
        <w:t>são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normas que ordenam que algo seja realizado na maior medida possível, dentro das possibilidades jurídicas e fáticas existentes (ALEXY, 2011, p. 90-91). Esse conceito se reporta a uma norma que garante direitos ou impõe deveres </w:t>
      </w:r>
      <w:r w:rsidR="002D007E" w:rsidRPr="00406B84">
        <w:rPr>
          <w:rFonts w:ascii="Times New Roman" w:hAnsi="Times New Roman" w:cs="Times New Roman"/>
          <w:i/>
          <w:sz w:val="24"/>
          <w:szCs w:val="24"/>
        </w:rPr>
        <w:t>prima facie</w:t>
      </w:r>
      <w:r w:rsidR="002D007E" w:rsidRPr="00406B84">
        <w:rPr>
          <w:rFonts w:ascii="Times New Roman" w:hAnsi="Times New Roman" w:cs="Times New Roman"/>
          <w:sz w:val="24"/>
          <w:szCs w:val="24"/>
        </w:rPr>
        <w:t>, diferentemente das regras, que garantem direitos ou impõem deveres definitivos (SILVA, 2009, p. 63-64).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A</w:t>
      </w:r>
      <w:r w:rsidR="00E42D72" w:rsidRPr="00406B84">
        <w:rPr>
          <w:rFonts w:ascii="Times New Roman" w:hAnsi="Times New Roman" w:cs="Times New Roman"/>
          <w:sz w:val="24"/>
          <w:szCs w:val="24"/>
        </w:rPr>
        <w:t xml:space="preserve"> a</w:t>
      </w:r>
      <w:r w:rsidRPr="00406B84">
        <w:rPr>
          <w:rFonts w:ascii="Times New Roman" w:hAnsi="Times New Roman" w:cs="Times New Roman"/>
          <w:sz w:val="24"/>
          <w:szCs w:val="24"/>
        </w:rPr>
        <w:t>firma</w:t>
      </w:r>
      <w:r w:rsidR="00E42D72" w:rsidRPr="00406B84">
        <w:rPr>
          <w:rFonts w:ascii="Times New Roman" w:hAnsi="Times New Roman" w:cs="Times New Roman"/>
          <w:sz w:val="24"/>
          <w:szCs w:val="24"/>
        </w:rPr>
        <w:t>ção de um</w:t>
      </w:r>
      <w:r w:rsidRPr="00406B84">
        <w:rPr>
          <w:rFonts w:ascii="Times New Roman" w:hAnsi="Times New Roman" w:cs="Times New Roman"/>
          <w:sz w:val="24"/>
          <w:szCs w:val="24"/>
        </w:rPr>
        <w:t xml:space="preserve"> distinto caráter </w:t>
      </w:r>
      <w:r w:rsidRPr="00406B84">
        <w:rPr>
          <w:rFonts w:ascii="Times New Roman" w:hAnsi="Times New Roman" w:cs="Times New Roman"/>
          <w:i/>
          <w:sz w:val="24"/>
          <w:szCs w:val="24"/>
        </w:rPr>
        <w:t xml:space="preserve">prima facie </w:t>
      </w:r>
      <w:r w:rsidRPr="00406B84">
        <w:rPr>
          <w:rFonts w:ascii="Times New Roman" w:hAnsi="Times New Roman" w:cs="Times New Roman"/>
          <w:sz w:val="24"/>
          <w:szCs w:val="24"/>
        </w:rPr>
        <w:t>entre regras e princípios</w:t>
      </w:r>
      <w:r w:rsidR="00FF22BF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E42D72" w:rsidRPr="00406B84">
        <w:rPr>
          <w:rFonts w:ascii="Times New Roman" w:hAnsi="Times New Roman" w:cs="Times New Roman"/>
          <w:sz w:val="24"/>
          <w:szCs w:val="24"/>
        </w:rPr>
        <w:t>s</w:t>
      </w:r>
      <w:r w:rsidR="00FF22BF" w:rsidRPr="00406B84">
        <w:rPr>
          <w:rFonts w:ascii="Times New Roman" w:hAnsi="Times New Roman" w:cs="Times New Roman"/>
          <w:sz w:val="24"/>
          <w:szCs w:val="24"/>
        </w:rPr>
        <w:t>i</w:t>
      </w:r>
      <w:r w:rsidR="00E42D72" w:rsidRPr="00406B84">
        <w:rPr>
          <w:rFonts w:ascii="Times New Roman" w:hAnsi="Times New Roman" w:cs="Times New Roman"/>
          <w:sz w:val="24"/>
          <w:szCs w:val="24"/>
        </w:rPr>
        <w:t xml:space="preserve">gnifica, justamente, </w:t>
      </w:r>
      <w:r w:rsidRPr="00406B84">
        <w:rPr>
          <w:rFonts w:ascii="Times New Roman" w:hAnsi="Times New Roman" w:cs="Times New Roman"/>
          <w:sz w:val="24"/>
          <w:szCs w:val="24"/>
        </w:rPr>
        <w:t xml:space="preserve">que </w:t>
      </w:r>
      <w:r w:rsidR="00E42D72" w:rsidRPr="00406B84">
        <w:rPr>
          <w:rFonts w:ascii="Times New Roman" w:hAnsi="Times New Roman" w:cs="Times New Roman"/>
          <w:sz w:val="24"/>
          <w:szCs w:val="24"/>
        </w:rPr>
        <w:t xml:space="preserve">as </w:t>
      </w:r>
      <w:r w:rsidRPr="00406B84">
        <w:rPr>
          <w:rFonts w:ascii="Times New Roman" w:hAnsi="Times New Roman" w:cs="Times New Roman"/>
          <w:sz w:val="24"/>
          <w:szCs w:val="24"/>
        </w:rPr>
        <w:t>regras exigem que seja feito exatamente aquilo que prescreve</w:t>
      </w:r>
      <w:r w:rsidR="00E42D72" w:rsidRPr="00406B84">
        <w:rPr>
          <w:rFonts w:ascii="Times New Roman" w:hAnsi="Times New Roman" w:cs="Times New Roman"/>
          <w:sz w:val="24"/>
          <w:szCs w:val="24"/>
        </w:rPr>
        <w:t>m</w:t>
      </w:r>
      <w:r w:rsidRPr="00406B84">
        <w:rPr>
          <w:rFonts w:ascii="Times New Roman" w:hAnsi="Times New Roman" w:cs="Times New Roman"/>
          <w:sz w:val="24"/>
          <w:szCs w:val="24"/>
        </w:rPr>
        <w:t>, com clara extensão de conteúdo, ao passo que princípios exigem que algo seja realizado na maior medida possível</w:t>
      </w:r>
      <w:r w:rsidR="00E42D72" w:rsidRPr="00406B84">
        <w:rPr>
          <w:rFonts w:ascii="Times New Roman" w:hAnsi="Times New Roman" w:cs="Times New Roman"/>
          <w:sz w:val="24"/>
          <w:szCs w:val="24"/>
        </w:rPr>
        <w:t>,</w:t>
      </w:r>
      <w:r w:rsidRPr="00406B84">
        <w:rPr>
          <w:rFonts w:ascii="Times New Roman" w:hAnsi="Times New Roman" w:cs="Times New Roman"/>
          <w:sz w:val="24"/>
          <w:szCs w:val="24"/>
        </w:rPr>
        <w:t xml:space="preserve"> dentro das possibilidades jurídicas e fáticas existentes, sem extensão </w:t>
      </w:r>
      <w:r w:rsidR="00E50810">
        <w:rPr>
          <w:rFonts w:ascii="Times New Roman" w:hAnsi="Times New Roman" w:cs="Times New Roman"/>
          <w:sz w:val="24"/>
          <w:szCs w:val="24"/>
        </w:rPr>
        <w:t xml:space="preserve">definível </w:t>
      </w:r>
      <w:r w:rsidR="00E50810">
        <w:rPr>
          <w:rFonts w:ascii="Times New Roman" w:hAnsi="Times New Roman" w:cs="Times New Roman"/>
          <w:i/>
          <w:sz w:val="24"/>
          <w:szCs w:val="24"/>
        </w:rPr>
        <w:t xml:space="preserve">a priori </w:t>
      </w:r>
      <w:r w:rsidRPr="00406B84">
        <w:rPr>
          <w:rFonts w:ascii="Times New Roman" w:hAnsi="Times New Roman" w:cs="Times New Roman"/>
          <w:sz w:val="24"/>
          <w:szCs w:val="24"/>
        </w:rPr>
        <w:t>de seu conteúdo (ALEXY, 2011, p. 103-104)</w:t>
      </w:r>
      <w:r w:rsidR="001772E9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14256A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Nesse contexto, c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omo a </w:t>
      </w:r>
      <w:r w:rsidR="00A0229D">
        <w:rPr>
          <w:rFonts w:ascii="Times New Roman" w:hAnsi="Times New Roman" w:cs="Times New Roman"/>
          <w:sz w:val="24"/>
          <w:szCs w:val="24"/>
        </w:rPr>
        <w:t>autodeterminação</w:t>
      </w:r>
      <w:r w:rsidR="00FE1678">
        <w:rPr>
          <w:rFonts w:ascii="Times New Roman" w:hAnsi="Times New Roman" w:cs="Times New Roman"/>
          <w:sz w:val="24"/>
          <w:szCs w:val="24"/>
        </w:rPr>
        <w:t xml:space="preserve"> (liberdade)</w:t>
      </w:r>
      <w:r w:rsidR="00A0229D">
        <w:rPr>
          <w:rFonts w:ascii="Times New Roman" w:hAnsi="Times New Roman" w:cs="Times New Roman"/>
          <w:sz w:val="24"/>
          <w:szCs w:val="24"/>
        </w:rPr>
        <w:t xml:space="preserve"> sexual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e do melhor interesse da criança </w:t>
      </w:r>
      <w:r w:rsidRPr="00406B84">
        <w:rPr>
          <w:rFonts w:ascii="Times New Roman" w:hAnsi="Times New Roman" w:cs="Times New Roman"/>
          <w:sz w:val="24"/>
          <w:szCs w:val="24"/>
        </w:rPr>
        <w:t>se desenvolve</w:t>
      </w:r>
      <w:r w:rsidR="00FE1678">
        <w:rPr>
          <w:rFonts w:ascii="Times New Roman" w:hAnsi="Times New Roman" w:cs="Times New Roman"/>
          <w:sz w:val="24"/>
          <w:szCs w:val="24"/>
        </w:rPr>
        <w:t>m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em nível </w:t>
      </w:r>
      <w:r w:rsidR="00E42D72" w:rsidRPr="00406B84">
        <w:rPr>
          <w:rFonts w:ascii="Times New Roman" w:hAnsi="Times New Roman" w:cs="Times New Roman"/>
          <w:sz w:val="24"/>
          <w:szCs w:val="24"/>
        </w:rPr>
        <w:t>de princípio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, surge a necessidade de esclarecer o conteúdo e as limitações </w:t>
      </w:r>
      <w:r w:rsidR="00C110F1">
        <w:rPr>
          <w:rFonts w:ascii="Times New Roman" w:hAnsi="Times New Roman" w:cs="Times New Roman"/>
          <w:sz w:val="24"/>
          <w:szCs w:val="24"/>
        </w:rPr>
        <w:t>desses princípios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, com atenção para </w:t>
      </w:r>
      <w:r w:rsidR="00FF0E03" w:rsidRPr="00406B84">
        <w:rPr>
          <w:rFonts w:ascii="Times New Roman" w:hAnsi="Times New Roman" w:cs="Times New Roman"/>
          <w:sz w:val="24"/>
          <w:szCs w:val="24"/>
        </w:rPr>
        <w:t>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co</w:t>
      </w:r>
      <w:r w:rsidR="00FF0E03" w:rsidRPr="00406B84">
        <w:rPr>
          <w:rFonts w:ascii="Times New Roman" w:hAnsi="Times New Roman" w:cs="Times New Roman"/>
          <w:sz w:val="24"/>
          <w:szCs w:val="24"/>
        </w:rPr>
        <w:t>lisão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entre princípios e </w:t>
      </w:r>
      <w:r w:rsidR="00CF20EF" w:rsidRPr="00406B84">
        <w:rPr>
          <w:rFonts w:ascii="Times New Roman" w:hAnsi="Times New Roman" w:cs="Times New Roman"/>
          <w:sz w:val="24"/>
          <w:szCs w:val="24"/>
        </w:rPr>
        <w:t xml:space="preserve">do possível contraponto </w:t>
      </w:r>
      <w:r w:rsidR="002D007E" w:rsidRPr="00406B84">
        <w:rPr>
          <w:rFonts w:ascii="Times New Roman" w:hAnsi="Times New Roman" w:cs="Times New Roman"/>
          <w:sz w:val="24"/>
          <w:szCs w:val="24"/>
        </w:rPr>
        <w:t>entre princípio</w:t>
      </w:r>
      <w:r w:rsidR="00FF0E03" w:rsidRPr="00406B84">
        <w:rPr>
          <w:rFonts w:ascii="Times New Roman" w:hAnsi="Times New Roman" w:cs="Times New Roman"/>
          <w:sz w:val="24"/>
          <w:szCs w:val="24"/>
        </w:rPr>
        <w:t>s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e regras, pois virá à discussão uma razão definitiva aparentemente con</w:t>
      </w:r>
      <w:r w:rsidR="00CF20EF" w:rsidRPr="00406B84">
        <w:rPr>
          <w:rFonts w:ascii="Times New Roman" w:hAnsi="Times New Roman" w:cs="Times New Roman"/>
          <w:sz w:val="24"/>
          <w:szCs w:val="24"/>
        </w:rPr>
        <w:t>flitante com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um </w:t>
      </w:r>
      <w:r w:rsidR="00504341" w:rsidRPr="00406B84">
        <w:rPr>
          <w:rFonts w:ascii="Times New Roman" w:hAnsi="Times New Roman" w:cs="Times New Roman"/>
          <w:sz w:val="24"/>
          <w:szCs w:val="24"/>
        </w:rPr>
        <w:t>mandamento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de otimização. </w:t>
      </w:r>
    </w:p>
    <w:p w:rsidR="002D007E" w:rsidRPr="00406B84" w:rsidRDefault="00C110F1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bases conceituais</w:t>
      </w:r>
      <w:r w:rsidR="0014256A" w:rsidRPr="00406B84">
        <w:rPr>
          <w:rFonts w:ascii="Times New Roman" w:hAnsi="Times New Roman" w:cs="Times New Roman"/>
          <w:sz w:val="24"/>
          <w:szCs w:val="24"/>
        </w:rPr>
        <w:t xml:space="preserve"> das </w:t>
      </w:r>
      <w:r>
        <w:rPr>
          <w:rFonts w:ascii="Times New Roman" w:hAnsi="Times New Roman" w:cs="Times New Roman"/>
          <w:sz w:val="24"/>
          <w:szCs w:val="24"/>
        </w:rPr>
        <w:t>restrições</w:t>
      </w:r>
      <w:r w:rsidR="0014256A" w:rsidRPr="0040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são desenvolvidas pela denominada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teoria externa, </w:t>
      </w:r>
      <w:r w:rsidR="0014256A" w:rsidRPr="00406B84">
        <w:rPr>
          <w:rFonts w:ascii="Times New Roman" w:hAnsi="Times New Roman" w:cs="Times New Roman"/>
          <w:sz w:val="24"/>
          <w:szCs w:val="24"/>
        </w:rPr>
        <w:t xml:space="preserve">pois restrições a </w:t>
      </w:r>
      <w:r w:rsidR="002D007E" w:rsidRPr="00406B84">
        <w:rPr>
          <w:rFonts w:ascii="Times New Roman" w:hAnsi="Times New Roman" w:cs="Times New Roman"/>
          <w:sz w:val="24"/>
          <w:szCs w:val="24"/>
        </w:rPr>
        <w:t>direitos fundamentais são normas que restringem</w:t>
      </w:r>
      <w:r>
        <w:rPr>
          <w:rFonts w:ascii="Times New Roman" w:hAnsi="Times New Roman" w:cs="Times New Roman"/>
          <w:sz w:val="24"/>
          <w:szCs w:val="24"/>
        </w:rPr>
        <w:t>, de fora para dentro,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uma posição </w:t>
      </w:r>
      <w:r w:rsidR="002D007E" w:rsidRPr="00406B84">
        <w:rPr>
          <w:rFonts w:ascii="Times New Roman" w:hAnsi="Times New Roman" w:cs="Times New Roman"/>
          <w:i/>
          <w:sz w:val="24"/>
          <w:szCs w:val="24"/>
        </w:rPr>
        <w:t>prima facie</w:t>
      </w:r>
      <w:r w:rsidR="00E569BB" w:rsidRPr="00406B84">
        <w:rPr>
          <w:rFonts w:ascii="Times New Roman" w:hAnsi="Times New Roman" w:cs="Times New Roman"/>
          <w:sz w:val="24"/>
          <w:szCs w:val="24"/>
        </w:rPr>
        <w:t xml:space="preserve"> de direito fundamental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(ALEXY, 2011, p. 281)</w:t>
      </w:r>
      <w:r w:rsidR="00CF20EF" w:rsidRPr="00406B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 contexto do tema aqui analisado, a questão</w:t>
      </w:r>
      <w:r w:rsidR="00CF20EF" w:rsidRPr="00406B84">
        <w:rPr>
          <w:rFonts w:ascii="Times New Roman" w:hAnsi="Times New Roman" w:cs="Times New Roman"/>
          <w:sz w:val="24"/>
          <w:szCs w:val="24"/>
        </w:rPr>
        <w:t xml:space="preserve"> não versa propriamente sobre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colisão entre princípios, </w:t>
      </w:r>
      <w:r w:rsidR="0014256A" w:rsidRPr="00406B84">
        <w:rPr>
          <w:rFonts w:ascii="Times New Roman" w:hAnsi="Times New Roman" w:cs="Times New Roman"/>
          <w:sz w:val="24"/>
          <w:szCs w:val="24"/>
        </w:rPr>
        <w:t>que foi enfrentada,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no plano constitucional</w:t>
      </w:r>
      <w:r w:rsidR="00CF20EF" w:rsidRPr="00406B84">
        <w:rPr>
          <w:rFonts w:ascii="Times New Roman" w:hAnsi="Times New Roman" w:cs="Times New Roman"/>
          <w:sz w:val="24"/>
          <w:szCs w:val="24"/>
        </w:rPr>
        <w:t xml:space="preserve">, </w:t>
      </w:r>
      <w:r w:rsidR="0014256A" w:rsidRPr="00406B84">
        <w:rPr>
          <w:rFonts w:ascii="Times New Roman" w:hAnsi="Times New Roman" w:cs="Times New Roman"/>
          <w:sz w:val="24"/>
          <w:szCs w:val="24"/>
        </w:rPr>
        <w:t xml:space="preserve">quando prevista </w:t>
      </w:r>
      <w:r w:rsidR="00E569BB" w:rsidRPr="00406B84">
        <w:rPr>
          <w:rFonts w:ascii="Times New Roman" w:hAnsi="Times New Roman" w:cs="Times New Roman"/>
          <w:sz w:val="24"/>
          <w:szCs w:val="24"/>
        </w:rPr>
        <w:t>a regra que determina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a punição de ofensas sexuais </w:t>
      </w:r>
      <w:r w:rsidR="002D007E" w:rsidRPr="00406B84">
        <w:rPr>
          <w:rFonts w:ascii="Times New Roman" w:hAnsi="Times New Roman" w:cs="Times New Roman"/>
          <w:sz w:val="24"/>
          <w:szCs w:val="24"/>
        </w:rPr>
        <w:lastRenderedPageBreak/>
        <w:t>contra crianças e adolescentes, e</w:t>
      </w:r>
      <w:r w:rsidR="00CF20EF" w:rsidRPr="00406B84">
        <w:rPr>
          <w:rFonts w:ascii="Times New Roman" w:hAnsi="Times New Roman" w:cs="Times New Roman"/>
          <w:sz w:val="24"/>
          <w:szCs w:val="24"/>
        </w:rPr>
        <w:t>,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no plano infraconstitucional, </w:t>
      </w:r>
      <w:r w:rsidR="00CF20EF" w:rsidRPr="00406B84">
        <w:rPr>
          <w:rFonts w:ascii="Times New Roman" w:hAnsi="Times New Roman" w:cs="Times New Roman"/>
          <w:sz w:val="24"/>
          <w:szCs w:val="24"/>
        </w:rPr>
        <w:t xml:space="preserve">com a criminalização das condutas </w:t>
      </w:r>
      <w:r w:rsidR="00FF0E03" w:rsidRPr="00406B84">
        <w:rPr>
          <w:rFonts w:ascii="Times New Roman" w:hAnsi="Times New Roman" w:cs="Times New Roman"/>
          <w:sz w:val="24"/>
          <w:szCs w:val="24"/>
        </w:rPr>
        <w:t>que constituem estupro de vulnerável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07E" w:rsidRPr="00406B84" w:rsidRDefault="00CF20EF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Trata-se</w:t>
      </w:r>
      <w:r w:rsidR="00FF0E03" w:rsidRPr="00406B84">
        <w:rPr>
          <w:rFonts w:ascii="Times New Roman" w:hAnsi="Times New Roman" w:cs="Times New Roman"/>
          <w:sz w:val="24"/>
          <w:szCs w:val="24"/>
        </w:rPr>
        <w:t>, aqui,</w:t>
      </w:r>
      <w:r w:rsidRPr="00406B84">
        <w:rPr>
          <w:rFonts w:ascii="Times New Roman" w:hAnsi="Times New Roman" w:cs="Times New Roman"/>
          <w:sz w:val="24"/>
          <w:szCs w:val="24"/>
        </w:rPr>
        <w:t xml:space="preserve"> da </w:t>
      </w:r>
      <w:r w:rsidR="002D007E" w:rsidRPr="00406B84">
        <w:rPr>
          <w:rFonts w:ascii="Times New Roman" w:hAnsi="Times New Roman" w:cs="Times New Roman"/>
          <w:sz w:val="24"/>
          <w:szCs w:val="24"/>
        </w:rPr>
        <w:t>possibilidade de balanceamento entre princípio e regra</w:t>
      </w:r>
      <w:r w:rsidRPr="00406B84">
        <w:rPr>
          <w:rFonts w:ascii="Times New Roman" w:hAnsi="Times New Roman" w:cs="Times New Roman"/>
          <w:sz w:val="24"/>
          <w:szCs w:val="24"/>
        </w:rPr>
        <w:t>, que encontra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objeção doutrinária</w:t>
      </w:r>
      <w:r w:rsidRPr="00406B84">
        <w:rPr>
          <w:rFonts w:ascii="Times New Roman" w:hAnsi="Times New Roman" w:cs="Times New Roman"/>
          <w:sz w:val="24"/>
          <w:szCs w:val="24"/>
        </w:rPr>
        <w:t xml:space="preserve"> na medida em que se e</w:t>
      </w:r>
      <w:r w:rsidR="002D007E" w:rsidRPr="00406B84">
        <w:rPr>
          <w:rFonts w:ascii="Times New Roman" w:hAnsi="Times New Roman" w:cs="Times New Roman"/>
          <w:sz w:val="24"/>
          <w:szCs w:val="24"/>
        </w:rPr>
        <w:t>ntende</w:t>
      </w:r>
      <w:r w:rsidR="00B972D7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inviável </w:t>
      </w:r>
      <w:r w:rsidR="00B972D7" w:rsidRPr="00406B84">
        <w:rPr>
          <w:rFonts w:ascii="Times New Roman" w:hAnsi="Times New Roman" w:cs="Times New Roman"/>
          <w:sz w:val="24"/>
          <w:szCs w:val="24"/>
        </w:rPr>
        <w:t>tal ponderação</w:t>
      </w:r>
      <w:r w:rsidR="002D007E" w:rsidRPr="00406B84">
        <w:rPr>
          <w:rFonts w:ascii="Times New Roman" w:hAnsi="Times New Roman" w:cs="Times New Roman"/>
          <w:sz w:val="24"/>
          <w:szCs w:val="24"/>
        </w:rPr>
        <w:t>, seja porque as regras constituem determinações definitivas e, como tais, não são ponderáveis, seja por</w:t>
      </w:r>
      <w:r w:rsidR="00C110F1">
        <w:rPr>
          <w:rFonts w:ascii="Times New Roman" w:hAnsi="Times New Roman" w:cs="Times New Roman"/>
          <w:sz w:val="24"/>
          <w:szCs w:val="24"/>
        </w:rPr>
        <w:t>que não existe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propriamente uma colisão, senão uma restrição consubstanciada na regra que</w:t>
      </w:r>
      <w:r w:rsidR="00413C2C" w:rsidRPr="00406B84">
        <w:rPr>
          <w:rFonts w:ascii="Times New Roman" w:hAnsi="Times New Roman" w:cs="Times New Roman"/>
          <w:sz w:val="24"/>
          <w:szCs w:val="24"/>
        </w:rPr>
        <w:t>,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2D007E" w:rsidRPr="00406B84">
        <w:rPr>
          <w:rFonts w:ascii="Times New Roman" w:hAnsi="Times New Roman" w:cs="Times New Roman"/>
          <w:sz w:val="24"/>
          <w:szCs w:val="24"/>
        </w:rPr>
        <w:t>sopesamento</w:t>
      </w:r>
      <w:proofErr w:type="spellEnd"/>
      <w:r w:rsidR="002D007E" w:rsidRPr="00406B84">
        <w:rPr>
          <w:rFonts w:ascii="Times New Roman" w:hAnsi="Times New Roman" w:cs="Times New Roman"/>
          <w:sz w:val="24"/>
          <w:szCs w:val="24"/>
        </w:rPr>
        <w:t xml:space="preserve"> realizado na atividade legislativa</w:t>
      </w:r>
      <w:r w:rsidR="00413C2C" w:rsidRPr="00406B84">
        <w:rPr>
          <w:rFonts w:ascii="Times New Roman" w:hAnsi="Times New Roman" w:cs="Times New Roman"/>
          <w:sz w:val="24"/>
          <w:szCs w:val="24"/>
        </w:rPr>
        <w:t>,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restringe o conteúdo do princípio contraposto (SILVA, 2010, p. 52)</w:t>
      </w:r>
      <w:r w:rsidR="001772E9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A forma proposta para o enfrentamento da questão da aplicabilidade da regra, como já sinalizado, consiste primeiramente em u</w:t>
      </w:r>
      <w:r w:rsidR="00B972D7" w:rsidRPr="00406B84">
        <w:rPr>
          <w:rFonts w:ascii="Times New Roman" w:hAnsi="Times New Roman" w:cs="Times New Roman"/>
          <w:sz w:val="24"/>
          <w:szCs w:val="24"/>
        </w:rPr>
        <w:t>m juízo de constitucionalidade que, se positivo, resulta no deve</w:t>
      </w:r>
      <w:r w:rsidR="00FF0E03" w:rsidRPr="00406B84">
        <w:rPr>
          <w:rFonts w:ascii="Times New Roman" w:hAnsi="Times New Roman" w:cs="Times New Roman"/>
          <w:sz w:val="24"/>
          <w:szCs w:val="24"/>
        </w:rPr>
        <w:t>r</w:t>
      </w:r>
      <w:r w:rsidR="00B972D7" w:rsidRPr="00406B84">
        <w:rPr>
          <w:rFonts w:ascii="Times New Roman" w:hAnsi="Times New Roman" w:cs="Times New Roman"/>
          <w:sz w:val="24"/>
          <w:szCs w:val="24"/>
        </w:rPr>
        <w:t xml:space="preserve"> de aplicar</w:t>
      </w:r>
      <w:r w:rsidRPr="00406B84">
        <w:rPr>
          <w:rFonts w:ascii="Times New Roman" w:hAnsi="Times New Roman" w:cs="Times New Roman"/>
          <w:sz w:val="24"/>
          <w:szCs w:val="24"/>
        </w:rPr>
        <w:t xml:space="preserve"> a norma tal como </w:t>
      </w:r>
      <w:r w:rsidR="00C110F1">
        <w:rPr>
          <w:rFonts w:ascii="Times New Roman" w:hAnsi="Times New Roman" w:cs="Times New Roman"/>
          <w:sz w:val="24"/>
          <w:szCs w:val="24"/>
        </w:rPr>
        <w:t>prescrita</w:t>
      </w:r>
      <w:r w:rsidR="00FF0E03" w:rsidRPr="00406B84">
        <w:rPr>
          <w:rFonts w:ascii="Times New Roman" w:hAnsi="Times New Roman" w:cs="Times New Roman"/>
          <w:sz w:val="24"/>
          <w:szCs w:val="24"/>
        </w:rPr>
        <w:t xml:space="preserve">, ressaltando-se que, </w:t>
      </w:r>
      <w:r w:rsidR="00B972D7" w:rsidRPr="00406B84">
        <w:rPr>
          <w:rFonts w:ascii="Times New Roman" w:hAnsi="Times New Roman" w:cs="Times New Roman"/>
          <w:sz w:val="24"/>
          <w:szCs w:val="24"/>
        </w:rPr>
        <w:t xml:space="preserve">se </w:t>
      </w:r>
      <w:r w:rsidR="00FF0E03" w:rsidRPr="00406B84">
        <w:rPr>
          <w:rFonts w:ascii="Times New Roman" w:hAnsi="Times New Roman" w:cs="Times New Roman"/>
          <w:sz w:val="24"/>
          <w:szCs w:val="24"/>
        </w:rPr>
        <w:t>ocorrer um juízo negativo</w:t>
      </w:r>
      <w:r w:rsidRPr="00406B84">
        <w:rPr>
          <w:rFonts w:ascii="Times New Roman" w:hAnsi="Times New Roman" w:cs="Times New Roman"/>
          <w:sz w:val="24"/>
          <w:szCs w:val="24"/>
        </w:rPr>
        <w:t xml:space="preserve">, </w:t>
      </w:r>
      <w:r w:rsidR="00FF0E03" w:rsidRPr="00406B84">
        <w:rPr>
          <w:rFonts w:ascii="Times New Roman" w:hAnsi="Times New Roman" w:cs="Times New Roman"/>
          <w:sz w:val="24"/>
          <w:szCs w:val="24"/>
        </w:rPr>
        <w:t xml:space="preserve">o reconhecimento da inconstitucionalidade faz </w:t>
      </w:r>
      <w:r w:rsidRPr="00406B84">
        <w:rPr>
          <w:rFonts w:ascii="Times New Roman" w:hAnsi="Times New Roman" w:cs="Times New Roman"/>
          <w:sz w:val="24"/>
          <w:szCs w:val="24"/>
        </w:rPr>
        <w:t>desaparece</w:t>
      </w:r>
      <w:r w:rsidR="00FF0E03" w:rsidRPr="00406B84">
        <w:rPr>
          <w:rFonts w:ascii="Times New Roman" w:hAnsi="Times New Roman" w:cs="Times New Roman"/>
          <w:sz w:val="24"/>
          <w:szCs w:val="24"/>
        </w:rPr>
        <w:t>r</w:t>
      </w:r>
      <w:r w:rsidRPr="00406B84">
        <w:rPr>
          <w:rFonts w:ascii="Times New Roman" w:hAnsi="Times New Roman" w:cs="Times New Roman"/>
          <w:sz w:val="24"/>
          <w:szCs w:val="24"/>
        </w:rPr>
        <w:t xml:space="preserve"> a suposta colisão. </w:t>
      </w:r>
      <w:r w:rsidR="00FF0E03" w:rsidRPr="00406B84">
        <w:rPr>
          <w:rFonts w:ascii="Times New Roman" w:hAnsi="Times New Roman" w:cs="Times New Roman"/>
          <w:sz w:val="24"/>
          <w:szCs w:val="24"/>
        </w:rPr>
        <w:t>Pretende-se, contudo, enfrentar uma situação em que não é possível reconhecer a</w:t>
      </w:r>
      <w:r w:rsidRPr="00406B84">
        <w:rPr>
          <w:rFonts w:ascii="Times New Roman" w:hAnsi="Times New Roman" w:cs="Times New Roman"/>
          <w:sz w:val="24"/>
          <w:szCs w:val="24"/>
        </w:rPr>
        <w:t xml:space="preserve"> inconstitucionalidade em abstrato e, ainda assim, persiste </w:t>
      </w:r>
      <w:r w:rsidR="0002351C" w:rsidRPr="00406B84">
        <w:rPr>
          <w:rFonts w:ascii="Times New Roman" w:hAnsi="Times New Roman" w:cs="Times New Roman"/>
          <w:sz w:val="24"/>
          <w:szCs w:val="24"/>
        </w:rPr>
        <w:t xml:space="preserve">a </w:t>
      </w:r>
      <w:r w:rsidRPr="00406B84">
        <w:rPr>
          <w:rFonts w:ascii="Times New Roman" w:hAnsi="Times New Roman" w:cs="Times New Roman"/>
          <w:sz w:val="24"/>
          <w:szCs w:val="24"/>
        </w:rPr>
        <w:t>incompatibilidade entre regra e princípio aplicáve</w:t>
      </w:r>
      <w:r w:rsidR="00FF0E03" w:rsidRPr="00406B84">
        <w:rPr>
          <w:rFonts w:ascii="Times New Roman" w:hAnsi="Times New Roman" w:cs="Times New Roman"/>
          <w:sz w:val="24"/>
          <w:szCs w:val="24"/>
        </w:rPr>
        <w:t>is</w:t>
      </w:r>
      <w:r w:rsidR="001772E9" w:rsidRPr="00406B84">
        <w:rPr>
          <w:rFonts w:ascii="Times New Roman" w:hAnsi="Times New Roman" w:cs="Times New Roman"/>
          <w:sz w:val="24"/>
          <w:szCs w:val="24"/>
        </w:rPr>
        <w:t xml:space="preserve"> ao caso concreto</w:t>
      </w:r>
      <w:r w:rsidRPr="00406B84">
        <w:rPr>
          <w:rFonts w:ascii="Times New Roman" w:hAnsi="Times New Roman" w:cs="Times New Roman"/>
          <w:sz w:val="24"/>
          <w:szCs w:val="24"/>
        </w:rPr>
        <w:t xml:space="preserve"> (SILVA, 2010, p. 52-53)</w:t>
      </w:r>
      <w:r w:rsidR="001772E9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E569BB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 problemática se coloca no possível conflito entre a regra legal que prevê a idade de </w:t>
      </w:r>
      <w:r w:rsidR="00B972D7" w:rsidRPr="00406B84">
        <w:rPr>
          <w:rFonts w:ascii="Times New Roman" w:hAnsi="Times New Roman" w:cs="Times New Roman"/>
          <w:sz w:val="24"/>
          <w:szCs w:val="24"/>
        </w:rPr>
        <w:t>quatorze</w:t>
      </w:r>
      <w:r w:rsidRPr="00406B84">
        <w:rPr>
          <w:rFonts w:ascii="Times New Roman" w:hAnsi="Times New Roman" w:cs="Times New Roman"/>
          <w:sz w:val="24"/>
          <w:szCs w:val="24"/>
        </w:rPr>
        <w:t xml:space="preserve"> anos como delimitador </w:t>
      </w:r>
      <w:r w:rsidR="0002351C" w:rsidRPr="00406B84">
        <w:rPr>
          <w:rFonts w:ascii="Times New Roman" w:hAnsi="Times New Roman" w:cs="Times New Roman"/>
          <w:sz w:val="24"/>
          <w:szCs w:val="24"/>
        </w:rPr>
        <w:t>d</w:t>
      </w:r>
      <w:r w:rsidRPr="00406B84">
        <w:rPr>
          <w:rFonts w:ascii="Times New Roman" w:hAnsi="Times New Roman" w:cs="Times New Roman"/>
          <w:sz w:val="24"/>
          <w:szCs w:val="24"/>
        </w:rPr>
        <w:t xml:space="preserve">o princípio da autonomia sexual, trazendo à discussão as razões que levaram à opção legislativa, em detrimento de outras </w:t>
      </w:r>
      <w:r w:rsidR="00FF0E03" w:rsidRPr="00406B84">
        <w:rPr>
          <w:rFonts w:ascii="Times New Roman" w:hAnsi="Times New Roman" w:cs="Times New Roman"/>
          <w:sz w:val="24"/>
          <w:szCs w:val="24"/>
        </w:rPr>
        <w:t xml:space="preserve">possibilidades que </w:t>
      </w:r>
      <w:r w:rsidRPr="00406B84">
        <w:rPr>
          <w:rFonts w:ascii="Times New Roman" w:hAnsi="Times New Roman" w:cs="Times New Roman"/>
          <w:sz w:val="24"/>
          <w:szCs w:val="24"/>
        </w:rPr>
        <w:t>talvez</w:t>
      </w:r>
      <w:r w:rsidR="00FF0E03" w:rsidRPr="00406B84">
        <w:rPr>
          <w:rFonts w:ascii="Times New Roman" w:hAnsi="Times New Roman" w:cs="Times New Roman"/>
          <w:sz w:val="24"/>
          <w:szCs w:val="24"/>
        </w:rPr>
        <w:t xml:space="preserve"> traduzam </w:t>
      </w:r>
      <w:r w:rsidRPr="00406B84">
        <w:rPr>
          <w:rFonts w:ascii="Times New Roman" w:hAnsi="Times New Roman" w:cs="Times New Roman"/>
          <w:sz w:val="24"/>
          <w:szCs w:val="24"/>
        </w:rPr>
        <w:t>mais adequada</w:t>
      </w:r>
      <w:r w:rsidR="00FF0E03" w:rsidRPr="00406B84">
        <w:rPr>
          <w:rFonts w:ascii="Times New Roman" w:hAnsi="Times New Roman" w:cs="Times New Roman"/>
          <w:sz w:val="24"/>
          <w:szCs w:val="24"/>
        </w:rPr>
        <w:t>mente a realidade atual</w:t>
      </w:r>
      <w:r w:rsidR="0002351C" w:rsidRPr="00406B84">
        <w:rPr>
          <w:rFonts w:ascii="Times New Roman" w:hAnsi="Times New Roman" w:cs="Times New Roman"/>
          <w:sz w:val="24"/>
          <w:szCs w:val="24"/>
        </w:rPr>
        <w:t>. Discute-se, em razão disso</w:t>
      </w:r>
      <w:r w:rsidRPr="00406B84">
        <w:rPr>
          <w:rFonts w:ascii="Times New Roman" w:hAnsi="Times New Roman" w:cs="Times New Roman"/>
          <w:sz w:val="24"/>
          <w:szCs w:val="24"/>
        </w:rPr>
        <w:t xml:space="preserve">, a possibilidade de relativização da presunção de violência em casos-limite, </w:t>
      </w:r>
      <w:r w:rsidR="0002351C" w:rsidRPr="00406B84">
        <w:rPr>
          <w:rFonts w:ascii="Times New Roman" w:hAnsi="Times New Roman" w:cs="Times New Roman"/>
          <w:sz w:val="24"/>
          <w:szCs w:val="24"/>
        </w:rPr>
        <w:t>permitindo-se</w:t>
      </w:r>
      <w:r w:rsidRPr="00406B84">
        <w:rPr>
          <w:rFonts w:ascii="Times New Roman" w:hAnsi="Times New Roman" w:cs="Times New Roman"/>
          <w:sz w:val="24"/>
          <w:szCs w:val="24"/>
        </w:rPr>
        <w:t xml:space="preserve"> a aferição da validade do consentimento da vítima</w:t>
      </w:r>
      <w:r w:rsidR="0002351C" w:rsidRPr="00406B84">
        <w:rPr>
          <w:rFonts w:ascii="Times New Roman" w:hAnsi="Times New Roman" w:cs="Times New Roman"/>
          <w:sz w:val="24"/>
          <w:szCs w:val="24"/>
        </w:rPr>
        <w:t xml:space="preserve"> no</w:t>
      </w:r>
      <w:r w:rsidR="00B972D7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02351C" w:rsidRPr="00406B84">
        <w:rPr>
          <w:rFonts w:ascii="Times New Roman" w:hAnsi="Times New Roman" w:cs="Times New Roman"/>
          <w:sz w:val="24"/>
          <w:szCs w:val="24"/>
        </w:rPr>
        <w:t xml:space="preserve">plano judicial, </w:t>
      </w:r>
      <w:r w:rsidR="00B972D7" w:rsidRPr="00406B84">
        <w:rPr>
          <w:rFonts w:ascii="Times New Roman" w:hAnsi="Times New Roman" w:cs="Times New Roman"/>
          <w:sz w:val="24"/>
          <w:szCs w:val="24"/>
        </w:rPr>
        <w:t>de acordo com o caso concreto</w:t>
      </w:r>
      <w:r w:rsidR="002D007E" w:rsidRPr="00406B84">
        <w:rPr>
          <w:rFonts w:ascii="Times New Roman" w:hAnsi="Times New Roman" w:cs="Times New Roman"/>
          <w:sz w:val="24"/>
          <w:szCs w:val="24"/>
        </w:rPr>
        <w:t>.</w:t>
      </w:r>
    </w:p>
    <w:p w:rsidR="00E31384" w:rsidRPr="00406B84" w:rsidRDefault="00E31384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07E" w:rsidRPr="00406B84" w:rsidRDefault="00D27FF6" w:rsidP="00E313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D007E" w:rsidRPr="00406B84">
        <w:rPr>
          <w:rFonts w:ascii="Times New Roman" w:hAnsi="Times New Roman" w:cs="Times New Roman"/>
          <w:b/>
          <w:sz w:val="24"/>
          <w:szCs w:val="24"/>
        </w:rPr>
        <w:t xml:space="preserve">.2 </w:t>
      </w:r>
      <w:r>
        <w:rPr>
          <w:rFonts w:ascii="Times New Roman" w:hAnsi="Times New Roman" w:cs="Times New Roman"/>
          <w:b/>
          <w:sz w:val="24"/>
          <w:szCs w:val="24"/>
        </w:rPr>
        <w:t xml:space="preserve">O DIREITO FUNDAMENTAL À AUTODETERMINAÇÃO SEXUAL </w:t>
      </w:r>
    </w:p>
    <w:p w:rsidR="00546317" w:rsidRPr="00406B84" w:rsidRDefault="00546317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O ordenamento jurídico-constitucional arrola entre os direitos fundamentais do indivíduo a intimidade e a vida privada, assegurando a sua inviolabilidade</w:t>
      </w:r>
      <w:r w:rsidR="00FD5F1C" w:rsidRPr="00406B84">
        <w:rPr>
          <w:rFonts w:ascii="Times New Roman" w:hAnsi="Times New Roman" w:cs="Times New Roman"/>
          <w:sz w:val="24"/>
          <w:szCs w:val="24"/>
        </w:rPr>
        <w:t>.</w:t>
      </w:r>
      <w:r w:rsidR="00AE2C14" w:rsidRPr="00406B8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A0229D">
        <w:rPr>
          <w:rFonts w:ascii="Times New Roman" w:hAnsi="Times New Roman" w:cs="Times New Roman"/>
          <w:sz w:val="24"/>
          <w:szCs w:val="24"/>
        </w:rPr>
        <w:t xml:space="preserve"> As posiçõe</w:t>
      </w:r>
      <w:r w:rsidR="00C8257A">
        <w:rPr>
          <w:rFonts w:ascii="Times New Roman" w:hAnsi="Times New Roman" w:cs="Times New Roman"/>
          <w:sz w:val="24"/>
          <w:szCs w:val="24"/>
        </w:rPr>
        <w:t xml:space="preserve">s protegidas por esses direitos, somadas à liberdade geral de ação (CF, art. 5º, </w:t>
      </w:r>
      <w:r w:rsidR="00C8257A">
        <w:rPr>
          <w:rFonts w:ascii="Times New Roman" w:hAnsi="Times New Roman" w:cs="Times New Roman"/>
          <w:i/>
          <w:sz w:val="24"/>
          <w:szCs w:val="24"/>
        </w:rPr>
        <w:t>caput</w:t>
      </w:r>
      <w:r w:rsidR="00C8257A">
        <w:rPr>
          <w:rFonts w:ascii="Times New Roman" w:hAnsi="Times New Roman" w:cs="Times New Roman"/>
          <w:sz w:val="24"/>
          <w:szCs w:val="24"/>
        </w:rPr>
        <w:t xml:space="preserve"> e II),</w:t>
      </w:r>
      <w:r w:rsidR="00A0229D">
        <w:rPr>
          <w:rFonts w:ascii="Times New Roman" w:hAnsi="Times New Roman" w:cs="Times New Roman"/>
          <w:sz w:val="24"/>
          <w:szCs w:val="24"/>
        </w:rPr>
        <w:t xml:space="preserve"> fazem parte do núcleo essencial da autonomia da pessoa, do seu poder de autodeterminação.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Essa construção tem como </w:t>
      </w:r>
      <w:r w:rsidR="00C17BA2">
        <w:rPr>
          <w:rFonts w:ascii="Times New Roman" w:hAnsi="Times New Roman" w:cs="Times New Roman"/>
          <w:sz w:val="24"/>
          <w:szCs w:val="24"/>
        </w:rPr>
        <w:t xml:space="preserve">um dos </w:t>
      </w:r>
      <w:r w:rsidRPr="00406B84">
        <w:rPr>
          <w:rFonts w:ascii="Times New Roman" w:hAnsi="Times New Roman" w:cs="Times New Roman"/>
          <w:sz w:val="24"/>
          <w:szCs w:val="24"/>
        </w:rPr>
        <w:t>ponto</w:t>
      </w:r>
      <w:r w:rsidR="00C17BA2">
        <w:rPr>
          <w:rFonts w:ascii="Times New Roman" w:hAnsi="Times New Roman" w:cs="Times New Roman"/>
          <w:sz w:val="24"/>
          <w:szCs w:val="24"/>
        </w:rPr>
        <w:t>s</w:t>
      </w:r>
      <w:r w:rsidRPr="00406B84">
        <w:rPr>
          <w:rFonts w:ascii="Times New Roman" w:hAnsi="Times New Roman" w:cs="Times New Roman"/>
          <w:sz w:val="24"/>
          <w:szCs w:val="24"/>
        </w:rPr>
        <w:t xml:space="preserve"> de partida o </w:t>
      </w:r>
      <w:r w:rsidR="00C8257A">
        <w:rPr>
          <w:rFonts w:ascii="Times New Roman" w:hAnsi="Times New Roman" w:cs="Times New Roman"/>
          <w:sz w:val="24"/>
          <w:szCs w:val="24"/>
        </w:rPr>
        <w:t>conceito de</w:t>
      </w:r>
      <w:r w:rsidRPr="00406B84">
        <w:rPr>
          <w:rFonts w:ascii="Times New Roman" w:hAnsi="Times New Roman" w:cs="Times New Roman"/>
          <w:sz w:val="24"/>
          <w:szCs w:val="24"/>
        </w:rPr>
        <w:t xml:space="preserve"> exclusividade, segundo o qual existe um espaço em que se faz possível ao indivíduo viver</w:t>
      </w:r>
      <w:r w:rsidR="0092134F" w:rsidRPr="00406B84">
        <w:rPr>
          <w:rFonts w:ascii="Times New Roman" w:hAnsi="Times New Roman" w:cs="Times New Roman"/>
          <w:sz w:val="24"/>
          <w:szCs w:val="24"/>
        </w:rPr>
        <w:t>, em sua maior intensidade,</w:t>
      </w:r>
      <w:r w:rsidRPr="00406B84">
        <w:rPr>
          <w:rFonts w:ascii="Times New Roman" w:hAnsi="Times New Roman" w:cs="Times New Roman"/>
          <w:sz w:val="24"/>
          <w:szCs w:val="24"/>
        </w:rPr>
        <w:t xml:space="preserve"> aquilo que o diferencia dos demais, mediante a atuação de um direito de livre desenvolvimento da personalidade, </w:t>
      </w:r>
      <w:r w:rsidR="0002351C" w:rsidRPr="00406B84">
        <w:rPr>
          <w:rFonts w:ascii="Times New Roman" w:hAnsi="Times New Roman" w:cs="Times New Roman"/>
          <w:sz w:val="24"/>
          <w:szCs w:val="24"/>
        </w:rPr>
        <w:t>num</w:t>
      </w:r>
      <w:r w:rsidRPr="00406B84">
        <w:rPr>
          <w:rFonts w:ascii="Times New Roman" w:hAnsi="Times New Roman" w:cs="Times New Roman"/>
          <w:sz w:val="24"/>
          <w:szCs w:val="24"/>
        </w:rPr>
        <w:t xml:space="preserve"> espaço de reserva não compartilhado com os demais. </w:t>
      </w:r>
      <w:r w:rsidRPr="00406B84">
        <w:rPr>
          <w:rFonts w:ascii="Times New Roman" w:hAnsi="Times New Roman" w:cs="Times New Roman"/>
          <w:sz w:val="24"/>
          <w:szCs w:val="24"/>
        </w:rPr>
        <w:lastRenderedPageBreak/>
        <w:t xml:space="preserve">Nessa esfera da privacidade, o compartilhamento da vida com as pessoas </w:t>
      </w:r>
      <w:r w:rsidR="0092134F" w:rsidRPr="00406B84">
        <w:rPr>
          <w:rFonts w:ascii="Times New Roman" w:hAnsi="Times New Roman" w:cs="Times New Roman"/>
          <w:sz w:val="24"/>
          <w:szCs w:val="24"/>
        </w:rPr>
        <w:t xml:space="preserve">em relação às quais se tenha </w:t>
      </w:r>
      <w:r w:rsidRPr="00406B84">
        <w:rPr>
          <w:rFonts w:ascii="Times New Roman" w:hAnsi="Times New Roman" w:cs="Times New Roman"/>
          <w:sz w:val="24"/>
          <w:szCs w:val="24"/>
        </w:rPr>
        <w:t>afinidade, seja por empatia pessoal, amizade ou amor, guarda uma singularidade e exclusividade não verificadas</w:t>
      </w:r>
      <w:r w:rsidR="001772E9" w:rsidRPr="00406B84">
        <w:rPr>
          <w:rFonts w:ascii="Times New Roman" w:hAnsi="Times New Roman" w:cs="Times New Roman"/>
          <w:sz w:val="24"/>
          <w:szCs w:val="24"/>
        </w:rPr>
        <w:t xml:space="preserve"> nas esferas política ou social</w:t>
      </w:r>
      <w:r w:rsidRPr="00406B84">
        <w:rPr>
          <w:rFonts w:ascii="Times New Roman" w:hAnsi="Times New Roman" w:cs="Times New Roman"/>
          <w:sz w:val="24"/>
          <w:szCs w:val="24"/>
        </w:rPr>
        <w:t xml:space="preserve"> (CACHAPUZ, 2006, p. 117-122)</w:t>
      </w:r>
      <w:r w:rsidR="001772E9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C17BA2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alcance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de determinados direitos de personalidade </w:t>
      </w:r>
      <w:r w:rsidR="00BF7B13">
        <w:rPr>
          <w:rFonts w:ascii="Times New Roman" w:hAnsi="Times New Roman" w:cs="Times New Roman"/>
          <w:sz w:val="24"/>
          <w:szCs w:val="24"/>
        </w:rPr>
        <w:t>depende do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caso concreto</w:t>
      </w:r>
      <w:r w:rsidR="00FF0E03" w:rsidRPr="00406B84">
        <w:rPr>
          <w:rFonts w:ascii="Times New Roman" w:hAnsi="Times New Roman" w:cs="Times New Roman"/>
          <w:sz w:val="24"/>
          <w:szCs w:val="24"/>
        </w:rPr>
        <w:t>. A</w:t>
      </w:r>
      <w:r w:rsidR="002D007E" w:rsidRPr="00406B84">
        <w:rPr>
          <w:rFonts w:ascii="Times New Roman" w:hAnsi="Times New Roman" w:cs="Times New Roman"/>
          <w:sz w:val="24"/>
          <w:szCs w:val="24"/>
        </w:rPr>
        <w:t>valiando</w:t>
      </w:r>
      <w:r w:rsidR="00FF0E03" w:rsidRPr="00406B84">
        <w:rPr>
          <w:rFonts w:ascii="Times New Roman" w:hAnsi="Times New Roman" w:cs="Times New Roman"/>
          <w:sz w:val="24"/>
          <w:szCs w:val="24"/>
        </w:rPr>
        <w:t>-se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as condições fáticas e jurídicas nele identificáveis, </w:t>
      </w:r>
      <w:r w:rsidR="00FF0E03" w:rsidRPr="00406B84">
        <w:rPr>
          <w:rFonts w:ascii="Times New Roman" w:hAnsi="Times New Roman" w:cs="Times New Roman"/>
          <w:sz w:val="24"/>
          <w:szCs w:val="24"/>
        </w:rPr>
        <w:t>pode-se verificar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o conteúdo da esfera privada</w:t>
      </w:r>
      <w:r w:rsidR="00FF0E03" w:rsidRPr="00406B84">
        <w:rPr>
          <w:rFonts w:ascii="Times New Roman" w:hAnsi="Times New Roman" w:cs="Times New Roman"/>
          <w:sz w:val="24"/>
          <w:szCs w:val="24"/>
        </w:rPr>
        <w:t>, de acordo com as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circunstâncias diretamente ligadas aos direitos à intimidade e à vida privada </w:t>
      </w:r>
      <w:r w:rsidR="00546317" w:rsidRPr="00406B84">
        <w:rPr>
          <w:rFonts w:ascii="Times New Roman" w:hAnsi="Times New Roman" w:cs="Times New Roman"/>
          <w:sz w:val="24"/>
          <w:szCs w:val="24"/>
        </w:rPr>
        <w:t>e com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os aspectos relacionados ao que há mais íntimo da personalidade humana e do modo de ser do indivíduo nas suas relações mais próximas (CACHAPUZ, 2006, p. 128)</w:t>
      </w:r>
      <w:r w:rsidR="001772E9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A autodeterminação sexual, que se encontra no centro de toda vida privada, pode ser compreendida como a</w:t>
      </w:r>
      <w:r w:rsidR="00546317" w:rsidRPr="00406B84">
        <w:rPr>
          <w:rFonts w:ascii="Times New Roman" w:hAnsi="Times New Roman" w:cs="Times New Roman"/>
          <w:sz w:val="24"/>
          <w:szCs w:val="24"/>
        </w:rPr>
        <w:t xml:space="preserve"> possibilidade de</w:t>
      </w:r>
      <w:r w:rsidR="0092134F" w:rsidRPr="00406B84">
        <w:rPr>
          <w:rFonts w:ascii="Times New Roman" w:hAnsi="Times New Roman" w:cs="Times New Roman"/>
          <w:sz w:val="24"/>
          <w:szCs w:val="24"/>
        </w:rPr>
        <w:t xml:space="preserve"> cada indivíduo </w:t>
      </w:r>
      <w:r w:rsidRPr="00406B84">
        <w:rPr>
          <w:rFonts w:ascii="Times New Roman" w:hAnsi="Times New Roman" w:cs="Times New Roman"/>
          <w:sz w:val="24"/>
          <w:szCs w:val="24"/>
        </w:rPr>
        <w:t xml:space="preserve">de viver </w:t>
      </w:r>
      <w:r w:rsidR="00546317" w:rsidRPr="00406B84">
        <w:rPr>
          <w:rFonts w:ascii="Times New Roman" w:hAnsi="Times New Roman" w:cs="Times New Roman"/>
          <w:sz w:val="24"/>
          <w:szCs w:val="24"/>
        </w:rPr>
        <w:t xml:space="preserve">livremente </w:t>
      </w:r>
      <w:r w:rsidRPr="00406B84">
        <w:rPr>
          <w:rFonts w:ascii="Times New Roman" w:hAnsi="Times New Roman" w:cs="Times New Roman"/>
          <w:sz w:val="24"/>
          <w:szCs w:val="24"/>
        </w:rPr>
        <w:t>sua própria sexualidade, afirmando-</w:t>
      </w:r>
      <w:r w:rsidR="000E0A61" w:rsidRPr="00406B84">
        <w:rPr>
          <w:rFonts w:ascii="Times New Roman" w:hAnsi="Times New Roman" w:cs="Times New Roman"/>
          <w:sz w:val="24"/>
          <w:szCs w:val="24"/>
        </w:rPr>
        <w:t>a como signo distintivo próprio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BF7B13">
        <w:rPr>
          <w:rFonts w:ascii="Times New Roman" w:hAnsi="Times New Roman" w:cs="Times New Roman"/>
          <w:sz w:val="24"/>
          <w:szCs w:val="24"/>
        </w:rPr>
        <w:t>d</w:t>
      </w:r>
      <w:r w:rsidRPr="00406B84">
        <w:rPr>
          <w:rFonts w:ascii="Times New Roman" w:hAnsi="Times New Roman" w:cs="Times New Roman"/>
          <w:sz w:val="24"/>
          <w:szCs w:val="24"/>
        </w:rPr>
        <w:t>a identidade sexual, que engloba a livre escolha de seus parceiros e a oportunidade de manter com eles, de maneira consentida, relações sexuais (SAMPAIO, 2013, p. 277-278)</w:t>
      </w:r>
      <w:r w:rsidR="001772E9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Assim, entende-se que a autonomia sexual insere-se na esfera de intimidade e vida privada do indivíduo, que pode optar pela orientação sexual que lhe aprouver e, livremente, relacionar-se com quem bem desejar. Como esse direito se configura em nível </w:t>
      </w:r>
      <w:r w:rsidR="00C347C3" w:rsidRPr="00406B84">
        <w:rPr>
          <w:rFonts w:ascii="Times New Roman" w:hAnsi="Times New Roman" w:cs="Times New Roman"/>
          <w:sz w:val="24"/>
          <w:szCs w:val="24"/>
        </w:rPr>
        <w:t xml:space="preserve">normativo </w:t>
      </w:r>
      <w:r w:rsidRPr="00406B84">
        <w:rPr>
          <w:rFonts w:ascii="Times New Roman" w:hAnsi="Times New Roman" w:cs="Times New Roman"/>
          <w:sz w:val="24"/>
          <w:szCs w:val="24"/>
        </w:rPr>
        <w:t>de princípio, seu atendimento deve ser efetivado, dentro das possibilidades fáticas e jurídicas, na maior medida.</w:t>
      </w:r>
    </w:p>
    <w:p w:rsidR="004F7370" w:rsidRPr="00406B84" w:rsidRDefault="004F7370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07E" w:rsidRPr="00406B84" w:rsidRDefault="00FE5C6E" w:rsidP="00E313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D007E" w:rsidRPr="00406B84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Pr="00406B84">
        <w:rPr>
          <w:rFonts w:ascii="Times New Roman" w:hAnsi="Times New Roman" w:cs="Times New Roman"/>
          <w:b/>
          <w:sz w:val="24"/>
          <w:szCs w:val="24"/>
        </w:rPr>
        <w:t>A PROTEÇÃO INTEGRAL A CRIANÇAS E ADOLESCENTES E O MELHOR INTERESSE DA CRIANÇA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 Constituição </w:t>
      </w:r>
      <w:r w:rsidR="001D5EFC" w:rsidRPr="00406B84">
        <w:rPr>
          <w:rFonts w:ascii="Times New Roman" w:hAnsi="Times New Roman" w:cs="Times New Roman"/>
          <w:sz w:val="24"/>
          <w:szCs w:val="24"/>
        </w:rPr>
        <w:t>da República Federativa do Brasil</w:t>
      </w:r>
      <w:r w:rsidRPr="00406B84">
        <w:rPr>
          <w:rFonts w:ascii="Times New Roman" w:hAnsi="Times New Roman" w:cs="Times New Roman"/>
          <w:sz w:val="24"/>
          <w:szCs w:val="24"/>
        </w:rPr>
        <w:t xml:space="preserve"> de 1988</w:t>
      </w:r>
      <w:r w:rsidR="001D5EFC" w:rsidRPr="00406B84">
        <w:rPr>
          <w:rFonts w:ascii="Times New Roman" w:hAnsi="Times New Roman" w:cs="Times New Roman"/>
          <w:sz w:val="24"/>
          <w:szCs w:val="24"/>
        </w:rPr>
        <w:t xml:space="preserve"> (CF)</w:t>
      </w:r>
      <w:r w:rsidR="0092134F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Pr="00406B84">
        <w:rPr>
          <w:rFonts w:ascii="Times New Roman" w:hAnsi="Times New Roman" w:cs="Times New Roman"/>
          <w:sz w:val="24"/>
          <w:szCs w:val="24"/>
        </w:rPr>
        <w:t>assentou o dever inerente à família, à sociedade e ao Estado de assegurar à criança e ao adolescente</w:t>
      </w:r>
      <w:r w:rsidR="0002351C" w:rsidRPr="00406B84">
        <w:rPr>
          <w:rFonts w:ascii="Times New Roman" w:hAnsi="Times New Roman" w:cs="Times New Roman"/>
          <w:sz w:val="24"/>
          <w:szCs w:val="24"/>
        </w:rPr>
        <w:t>,</w:t>
      </w:r>
      <w:r w:rsidRPr="00406B84">
        <w:rPr>
          <w:rFonts w:ascii="Times New Roman" w:hAnsi="Times New Roman" w:cs="Times New Roman"/>
          <w:sz w:val="24"/>
          <w:szCs w:val="24"/>
        </w:rPr>
        <w:t xml:space="preserve"> com absoluta prioridade</w:t>
      </w:r>
      <w:r w:rsidR="0002351C" w:rsidRPr="00406B84">
        <w:rPr>
          <w:rFonts w:ascii="Times New Roman" w:hAnsi="Times New Roman" w:cs="Times New Roman"/>
          <w:sz w:val="24"/>
          <w:szCs w:val="24"/>
        </w:rPr>
        <w:t>,</w:t>
      </w:r>
      <w:r w:rsidRPr="00406B84">
        <w:rPr>
          <w:rFonts w:ascii="Times New Roman" w:hAnsi="Times New Roman" w:cs="Times New Roman"/>
          <w:sz w:val="24"/>
          <w:szCs w:val="24"/>
        </w:rPr>
        <w:t xml:space="preserve"> o direito à vida, à saúde, à alimentação, à educação, ao lazer, à profissionalização, à cultura, à dignidade, ao respeito, à liberdade e à convivência familiar e comunitária</w:t>
      </w:r>
      <w:r w:rsidR="00C14F7E" w:rsidRPr="00406B84">
        <w:rPr>
          <w:rFonts w:ascii="Times New Roman" w:hAnsi="Times New Roman" w:cs="Times New Roman"/>
          <w:sz w:val="24"/>
          <w:szCs w:val="24"/>
        </w:rPr>
        <w:t>.</w:t>
      </w:r>
      <w:r w:rsidRPr="00406B84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Nesse contexto, verifica-se que a Constituição Federal de 1988 acolheu os postulados </w:t>
      </w:r>
      <w:r w:rsidR="00C14F7E" w:rsidRPr="00406B84">
        <w:rPr>
          <w:rFonts w:ascii="Times New Roman" w:hAnsi="Times New Roman" w:cs="Times New Roman"/>
          <w:sz w:val="24"/>
          <w:szCs w:val="24"/>
        </w:rPr>
        <w:t>d</w:t>
      </w:r>
      <w:r w:rsidRPr="00406B84">
        <w:rPr>
          <w:rFonts w:ascii="Times New Roman" w:hAnsi="Times New Roman" w:cs="Times New Roman"/>
          <w:sz w:val="24"/>
          <w:szCs w:val="24"/>
        </w:rPr>
        <w:t>a denominada doutrina da proteção integral, cujo corolário é o princípio do melhor interesse da criança, considerado a concretização do princípio da dignidade da pessoa humana no âmbito da infância e da juventude (MORAES</w:t>
      </w:r>
      <w:r w:rsidR="001772E9" w:rsidRPr="00406B84">
        <w:rPr>
          <w:rFonts w:ascii="Times New Roman" w:hAnsi="Times New Roman" w:cs="Times New Roman"/>
          <w:sz w:val="24"/>
          <w:szCs w:val="24"/>
        </w:rPr>
        <w:t>;</w:t>
      </w:r>
      <w:r w:rsidRPr="00406B84">
        <w:rPr>
          <w:rFonts w:ascii="Times New Roman" w:hAnsi="Times New Roman" w:cs="Times New Roman"/>
          <w:sz w:val="24"/>
          <w:szCs w:val="24"/>
        </w:rPr>
        <w:t xml:space="preserve"> TEIXEIRA, 2013, p. 2128). Como norma em nível de princípio, o melhor interesse da criança deve ser atendido na maior medida possível, conforme </w:t>
      </w:r>
      <w:r w:rsidRPr="00406B84">
        <w:rPr>
          <w:rFonts w:ascii="Times New Roman" w:hAnsi="Times New Roman" w:cs="Times New Roman"/>
          <w:sz w:val="24"/>
          <w:szCs w:val="24"/>
        </w:rPr>
        <w:lastRenderedPageBreak/>
        <w:t>as possibilidades fáticas e jurídicas</w:t>
      </w:r>
      <w:r w:rsidR="0002351C" w:rsidRPr="00406B84">
        <w:rPr>
          <w:rFonts w:ascii="Times New Roman" w:hAnsi="Times New Roman" w:cs="Times New Roman"/>
          <w:sz w:val="24"/>
          <w:szCs w:val="24"/>
        </w:rPr>
        <w:t xml:space="preserve"> permitirem</w:t>
      </w:r>
      <w:r w:rsidRPr="00406B84">
        <w:rPr>
          <w:rFonts w:ascii="Times New Roman" w:hAnsi="Times New Roman" w:cs="Times New Roman"/>
          <w:sz w:val="24"/>
          <w:szCs w:val="24"/>
        </w:rPr>
        <w:t xml:space="preserve">. Isso porque não existe uniformidade ou uma definição rígida do que seja o conteúdo do princípio, cujo exame deve ser feito em cada caso. Por assim dizer, deve-se buscar, de acordo com as vicissitudes do caso concreto, aquilo que melhor preserve os interesses da criança, </w:t>
      </w:r>
      <w:r w:rsidR="0002351C" w:rsidRPr="00406B84">
        <w:rPr>
          <w:rFonts w:ascii="Times New Roman" w:hAnsi="Times New Roman" w:cs="Times New Roman"/>
          <w:sz w:val="24"/>
          <w:szCs w:val="24"/>
        </w:rPr>
        <w:t>proporcionando-lhe</w:t>
      </w:r>
      <w:r w:rsidRPr="00406B84">
        <w:rPr>
          <w:rFonts w:ascii="Times New Roman" w:hAnsi="Times New Roman" w:cs="Times New Roman"/>
          <w:sz w:val="24"/>
          <w:szCs w:val="24"/>
        </w:rPr>
        <w:t xml:space="preserve"> um crescimento biopsíquico saudável e tutela</w:t>
      </w:r>
      <w:r w:rsidR="0002351C" w:rsidRPr="00406B84">
        <w:rPr>
          <w:rFonts w:ascii="Times New Roman" w:hAnsi="Times New Roman" w:cs="Times New Roman"/>
          <w:sz w:val="24"/>
          <w:szCs w:val="24"/>
        </w:rPr>
        <w:t xml:space="preserve">ndo </w:t>
      </w:r>
      <w:r w:rsidRPr="00406B84">
        <w:rPr>
          <w:rFonts w:ascii="Times New Roman" w:hAnsi="Times New Roman" w:cs="Times New Roman"/>
          <w:sz w:val="24"/>
          <w:szCs w:val="24"/>
        </w:rPr>
        <w:t>adequadamente sua personalidade (MORAES</w:t>
      </w:r>
      <w:r w:rsidR="001772E9" w:rsidRPr="00406B84">
        <w:rPr>
          <w:rFonts w:ascii="Times New Roman" w:hAnsi="Times New Roman" w:cs="Times New Roman"/>
          <w:sz w:val="24"/>
          <w:szCs w:val="24"/>
        </w:rPr>
        <w:t>;</w:t>
      </w:r>
      <w:r w:rsidRPr="00406B84">
        <w:rPr>
          <w:rFonts w:ascii="Times New Roman" w:hAnsi="Times New Roman" w:cs="Times New Roman"/>
          <w:sz w:val="24"/>
          <w:szCs w:val="24"/>
        </w:rPr>
        <w:t xml:space="preserve"> TEIXEIRA, 2013, p. 2128)</w:t>
      </w:r>
      <w:r w:rsidR="004F7370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 estrutura normativa do dispositivo constitucional </w:t>
      </w:r>
      <w:r w:rsidR="0002351C" w:rsidRPr="00406B84">
        <w:rPr>
          <w:rFonts w:ascii="Times New Roman" w:hAnsi="Times New Roman" w:cs="Times New Roman"/>
          <w:sz w:val="24"/>
          <w:szCs w:val="24"/>
        </w:rPr>
        <w:t xml:space="preserve">em análise </w:t>
      </w:r>
      <w:r w:rsidRPr="00406B84">
        <w:rPr>
          <w:rFonts w:ascii="Times New Roman" w:hAnsi="Times New Roman" w:cs="Times New Roman"/>
          <w:sz w:val="24"/>
          <w:szCs w:val="24"/>
        </w:rPr>
        <w:t>acrescenta</w:t>
      </w:r>
      <w:r w:rsidR="0002351C" w:rsidRPr="00406B84">
        <w:rPr>
          <w:rFonts w:ascii="Times New Roman" w:hAnsi="Times New Roman" w:cs="Times New Roman"/>
          <w:sz w:val="24"/>
          <w:szCs w:val="24"/>
        </w:rPr>
        <w:t>, ainda, um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AF59CE" w:rsidRPr="00406B84">
        <w:rPr>
          <w:rFonts w:ascii="Times New Roman" w:hAnsi="Times New Roman" w:cs="Times New Roman"/>
          <w:sz w:val="24"/>
          <w:szCs w:val="24"/>
        </w:rPr>
        <w:t>mandamento</w:t>
      </w:r>
      <w:r w:rsidRPr="00406B84">
        <w:rPr>
          <w:rFonts w:ascii="Times New Roman" w:hAnsi="Times New Roman" w:cs="Times New Roman"/>
          <w:sz w:val="24"/>
          <w:szCs w:val="24"/>
        </w:rPr>
        <w:t xml:space="preserve"> expresso de penalização</w:t>
      </w:r>
      <w:r w:rsidR="00AF59CE" w:rsidRPr="00406B84">
        <w:rPr>
          <w:rFonts w:ascii="Times New Roman" w:hAnsi="Times New Roman" w:cs="Times New Roman"/>
          <w:sz w:val="24"/>
          <w:szCs w:val="24"/>
        </w:rPr>
        <w:t>,</w:t>
      </w:r>
      <w:r w:rsidRPr="00406B84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02351C" w:rsidRPr="00406B84">
        <w:rPr>
          <w:rFonts w:ascii="Times New Roman" w:hAnsi="Times New Roman" w:cs="Times New Roman"/>
          <w:sz w:val="24"/>
          <w:szCs w:val="24"/>
        </w:rPr>
        <w:t xml:space="preserve">determinando </w:t>
      </w:r>
      <w:r w:rsidRPr="00406B84">
        <w:rPr>
          <w:rFonts w:ascii="Times New Roman" w:hAnsi="Times New Roman" w:cs="Times New Roman"/>
          <w:sz w:val="24"/>
          <w:szCs w:val="24"/>
        </w:rPr>
        <w:t xml:space="preserve">ao legislador </w:t>
      </w:r>
      <w:r w:rsidR="0002351C" w:rsidRPr="00406B84">
        <w:rPr>
          <w:rFonts w:ascii="Times New Roman" w:hAnsi="Times New Roman" w:cs="Times New Roman"/>
          <w:sz w:val="24"/>
          <w:szCs w:val="24"/>
        </w:rPr>
        <w:t>que estabeleça</w:t>
      </w:r>
      <w:r w:rsidRPr="00406B84">
        <w:rPr>
          <w:rFonts w:ascii="Times New Roman" w:hAnsi="Times New Roman" w:cs="Times New Roman"/>
          <w:sz w:val="24"/>
          <w:szCs w:val="24"/>
        </w:rPr>
        <w:t xml:space="preserve"> punições, com severidade, </w:t>
      </w:r>
      <w:r w:rsidR="00BA2DD2" w:rsidRPr="00406B84">
        <w:rPr>
          <w:rFonts w:ascii="Times New Roman" w:hAnsi="Times New Roman" w:cs="Times New Roman"/>
          <w:sz w:val="24"/>
          <w:szCs w:val="24"/>
        </w:rPr>
        <w:t>às</w:t>
      </w:r>
      <w:r w:rsidRPr="00406B84">
        <w:rPr>
          <w:rFonts w:ascii="Times New Roman" w:hAnsi="Times New Roman" w:cs="Times New Roman"/>
          <w:sz w:val="24"/>
          <w:szCs w:val="24"/>
        </w:rPr>
        <w:t xml:space="preserve"> condutas que representem ofensa à dignidade sexual de crianças e adolescentes, numa indicação que parece não deixar dúvidas quanto à necessidade de emprego de normas penais para que seja efetivado o desiderato constitucional (FELDENS, 2005, p. 83)</w:t>
      </w:r>
      <w:r w:rsidR="001772E9" w:rsidRPr="00406B84">
        <w:rPr>
          <w:rFonts w:ascii="Times New Roman" w:hAnsi="Times New Roman" w:cs="Times New Roman"/>
          <w:sz w:val="24"/>
          <w:szCs w:val="24"/>
        </w:rPr>
        <w:t>.</w:t>
      </w:r>
    </w:p>
    <w:p w:rsidR="0092134F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O texto constitucional, </w:t>
      </w:r>
      <w:r w:rsidR="005B36D2">
        <w:rPr>
          <w:rFonts w:ascii="Times New Roman" w:hAnsi="Times New Roman" w:cs="Times New Roman"/>
          <w:sz w:val="24"/>
          <w:szCs w:val="24"/>
        </w:rPr>
        <w:t>ao instituir o</w:t>
      </w:r>
      <w:r w:rsidRPr="00406B84">
        <w:rPr>
          <w:rFonts w:ascii="Times New Roman" w:hAnsi="Times New Roman" w:cs="Times New Roman"/>
          <w:sz w:val="24"/>
          <w:szCs w:val="24"/>
        </w:rPr>
        <w:t xml:space="preserve"> princípio do melhor interesse da criança, </w:t>
      </w:r>
      <w:r w:rsidR="005B36D2">
        <w:rPr>
          <w:rFonts w:ascii="Times New Roman" w:hAnsi="Times New Roman" w:cs="Times New Roman"/>
          <w:sz w:val="24"/>
          <w:szCs w:val="24"/>
        </w:rPr>
        <w:t>incorpora uma importante função dos direitos fundamentais:</w:t>
      </w:r>
      <w:r w:rsidR="00BA2DD2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5B36D2">
        <w:rPr>
          <w:rFonts w:ascii="Times New Roman" w:hAnsi="Times New Roman" w:cs="Times New Roman"/>
          <w:sz w:val="24"/>
          <w:szCs w:val="24"/>
        </w:rPr>
        <w:t>impor</w:t>
      </w:r>
      <w:r w:rsidR="00BA2DD2" w:rsidRPr="00406B84">
        <w:rPr>
          <w:rFonts w:ascii="Times New Roman" w:hAnsi="Times New Roman" w:cs="Times New Roman"/>
          <w:sz w:val="24"/>
          <w:szCs w:val="24"/>
        </w:rPr>
        <w:t xml:space="preserve"> ao Estado deveres de proteção que podem resultar até mesmo no dever de criminalizar certos atos</w:t>
      </w:r>
      <w:r w:rsidRPr="00406B84">
        <w:rPr>
          <w:rFonts w:ascii="Times New Roman" w:hAnsi="Times New Roman" w:cs="Times New Roman"/>
          <w:sz w:val="24"/>
          <w:szCs w:val="24"/>
        </w:rPr>
        <w:t xml:space="preserve"> (ALEXY, 2011, p. 28)</w:t>
      </w:r>
      <w:r w:rsidR="00BA2DD2" w:rsidRPr="00406B84">
        <w:rPr>
          <w:rFonts w:ascii="Times New Roman" w:hAnsi="Times New Roman" w:cs="Times New Roman"/>
          <w:sz w:val="24"/>
          <w:szCs w:val="24"/>
        </w:rPr>
        <w:t xml:space="preserve">. Esse </w:t>
      </w:r>
      <w:r w:rsidR="0092134F" w:rsidRPr="00406B84">
        <w:rPr>
          <w:rFonts w:ascii="Times New Roman" w:hAnsi="Times New Roman" w:cs="Times New Roman"/>
          <w:sz w:val="24"/>
          <w:szCs w:val="24"/>
        </w:rPr>
        <w:t>dever de prestação normativa em matéria penal guarda conexão intrínseca com a prospecção objetiva dos direitos fundamentais</w:t>
      </w:r>
      <w:r w:rsidR="00BA2DD2" w:rsidRPr="00406B84">
        <w:rPr>
          <w:rFonts w:ascii="Times New Roman" w:hAnsi="Times New Roman" w:cs="Times New Roman"/>
          <w:sz w:val="24"/>
          <w:szCs w:val="24"/>
        </w:rPr>
        <w:t>, pois</w:t>
      </w:r>
      <w:r w:rsidR="0092134F" w:rsidRPr="00406B84">
        <w:rPr>
          <w:rFonts w:ascii="Times New Roman" w:hAnsi="Times New Roman" w:cs="Times New Roman"/>
          <w:sz w:val="24"/>
          <w:szCs w:val="24"/>
        </w:rPr>
        <w:t xml:space="preserve">, muitas vezes, somente as leis penais conferem a proteção satisfatória a </w:t>
      </w:r>
      <w:r w:rsidR="00BA2DD2" w:rsidRPr="00406B84">
        <w:rPr>
          <w:rFonts w:ascii="Times New Roman" w:hAnsi="Times New Roman" w:cs="Times New Roman"/>
          <w:sz w:val="24"/>
          <w:szCs w:val="24"/>
        </w:rPr>
        <w:t>certos</w:t>
      </w:r>
      <w:r w:rsidR="0092134F" w:rsidRPr="00406B84">
        <w:rPr>
          <w:rFonts w:ascii="Times New Roman" w:hAnsi="Times New Roman" w:cs="Times New Roman"/>
          <w:sz w:val="24"/>
          <w:szCs w:val="24"/>
        </w:rPr>
        <w:t xml:space="preserve"> direitos, cuja violação se </w:t>
      </w:r>
      <w:r w:rsidR="00BA2DD2" w:rsidRPr="00406B84">
        <w:rPr>
          <w:rFonts w:ascii="Times New Roman" w:hAnsi="Times New Roman" w:cs="Times New Roman"/>
          <w:sz w:val="24"/>
          <w:szCs w:val="24"/>
        </w:rPr>
        <w:t xml:space="preserve">configuraria com </w:t>
      </w:r>
      <w:r w:rsidR="0092134F" w:rsidRPr="00406B84">
        <w:rPr>
          <w:rFonts w:ascii="Times New Roman" w:hAnsi="Times New Roman" w:cs="Times New Roman"/>
          <w:sz w:val="24"/>
          <w:szCs w:val="24"/>
        </w:rPr>
        <w:t>a ausência de</w:t>
      </w:r>
      <w:r w:rsidR="00BA2DD2" w:rsidRPr="00406B84">
        <w:rPr>
          <w:rFonts w:ascii="Times New Roman" w:hAnsi="Times New Roman" w:cs="Times New Roman"/>
          <w:sz w:val="24"/>
          <w:szCs w:val="24"/>
        </w:rPr>
        <w:t>ssas</w:t>
      </w:r>
      <w:r w:rsidR="0092134F" w:rsidRPr="00406B84">
        <w:rPr>
          <w:rFonts w:ascii="Times New Roman" w:hAnsi="Times New Roman" w:cs="Times New Roman"/>
          <w:sz w:val="24"/>
          <w:szCs w:val="24"/>
        </w:rPr>
        <w:t xml:space="preserve"> normas (FELDENS, 2005, p. 73)</w:t>
      </w:r>
      <w:r w:rsidR="001772E9" w:rsidRPr="00406B84">
        <w:rPr>
          <w:rFonts w:ascii="Times New Roman" w:hAnsi="Times New Roman" w:cs="Times New Roman"/>
          <w:sz w:val="24"/>
          <w:szCs w:val="24"/>
        </w:rPr>
        <w:t>.</w:t>
      </w:r>
      <w:r w:rsidR="00DE33AC">
        <w:rPr>
          <w:rFonts w:ascii="Times New Roman" w:hAnsi="Times New Roman" w:cs="Times New Roman"/>
          <w:sz w:val="24"/>
          <w:szCs w:val="24"/>
        </w:rPr>
        <w:t xml:space="preserve"> E a proteção legislativa deficiente caracteriza violação do princípio da proporcionalidade.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Com base nessas considerações, fica delimitado o campo de discussão a ser desenvolvido </w:t>
      </w:r>
      <w:r w:rsidR="000E0A61" w:rsidRPr="00406B84">
        <w:rPr>
          <w:rFonts w:ascii="Times New Roman" w:hAnsi="Times New Roman" w:cs="Times New Roman"/>
          <w:sz w:val="24"/>
          <w:szCs w:val="24"/>
        </w:rPr>
        <w:t>na sequência</w:t>
      </w:r>
      <w:r w:rsidRPr="00406B84">
        <w:rPr>
          <w:rFonts w:ascii="Times New Roman" w:hAnsi="Times New Roman" w:cs="Times New Roman"/>
          <w:sz w:val="24"/>
          <w:szCs w:val="24"/>
        </w:rPr>
        <w:t xml:space="preserve">, assentado nas premissas de que </w:t>
      </w:r>
      <w:r w:rsidR="00BA2DD2" w:rsidRPr="00406B84">
        <w:rPr>
          <w:rFonts w:ascii="Times New Roman" w:hAnsi="Times New Roman" w:cs="Times New Roman"/>
          <w:sz w:val="24"/>
          <w:szCs w:val="24"/>
        </w:rPr>
        <w:t xml:space="preserve">tanto </w:t>
      </w:r>
      <w:r w:rsidR="00AF59CE" w:rsidRPr="00406B84">
        <w:rPr>
          <w:rFonts w:ascii="Times New Roman" w:hAnsi="Times New Roman" w:cs="Times New Roman"/>
          <w:sz w:val="24"/>
          <w:szCs w:val="24"/>
        </w:rPr>
        <w:t xml:space="preserve">a liberdade sexual </w:t>
      </w:r>
      <w:r w:rsidR="00BA2DD2" w:rsidRPr="00406B84">
        <w:rPr>
          <w:rFonts w:ascii="Times New Roman" w:hAnsi="Times New Roman" w:cs="Times New Roman"/>
          <w:sz w:val="24"/>
          <w:szCs w:val="24"/>
        </w:rPr>
        <w:t xml:space="preserve">quanto </w:t>
      </w:r>
      <w:r w:rsidRPr="00406B84">
        <w:rPr>
          <w:rFonts w:ascii="Times New Roman" w:hAnsi="Times New Roman" w:cs="Times New Roman"/>
          <w:sz w:val="24"/>
          <w:szCs w:val="24"/>
        </w:rPr>
        <w:t>o melhor interesse da criança</w:t>
      </w:r>
      <w:r w:rsidR="00BA2DD2" w:rsidRPr="00406B84">
        <w:rPr>
          <w:rFonts w:ascii="Times New Roman" w:hAnsi="Times New Roman" w:cs="Times New Roman"/>
          <w:sz w:val="24"/>
          <w:szCs w:val="24"/>
        </w:rPr>
        <w:t xml:space="preserve"> repousam em normas de direitos fundamentais, em que se contextualiza </w:t>
      </w:r>
      <w:r w:rsidRPr="00406B84">
        <w:rPr>
          <w:rFonts w:ascii="Times New Roman" w:hAnsi="Times New Roman" w:cs="Times New Roman"/>
          <w:sz w:val="24"/>
          <w:szCs w:val="24"/>
        </w:rPr>
        <w:t xml:space="preserve">a regra constitucional que determina a punição de ofensas sexuais contra crianças e adolescentes. Agora, passa-se a investigar a baliza que o legislador estabeleceu </w:t>
      </w:r>
      <w:r w:rsidR="00217107" w:rsidRPr="00406B84">
        <w:rPr>
          <w:rFonts w:ascii="Times New Roman" w:hAnsi="Times New Roman" w:cs="Times New Roman"/>
          <w:sz w:val="24"/>
          <w:szCs w:val="24"/>
        </w:rPr>
        <w:t xml:space="preserve">ao cumprir o </w:t>
      </w:r>
      <w:r w:rsidR="000E0A61" w:rsidRPr="00406B84">
        <w:rPr>
          <w:rFonts w:ascii="Times New Roman" w:hAnsi="Times New Roman" w:cs="Times New Roman"/>
          <w:sz w:val="24"/>
          <w:szCs w:val="24"/>
        </w:rPr>
        <w:t>mandamento</w:t>
      </w:r>
      <w:r w:rsidR="00217107" w:rsidRPr="00406B84">
        <w:rPr>
          <w:rFonts w:ascii="Times New Roman" w:hAnsi="Times New Roman" w:cs="Times New Roman"/>
          <w:sz w:val="24"/>
          <w:szCs w:val="24"/>
        </w:rPr>
        <w:t xml:space="preserve"> de penalização</w:t>
      </w:r>
      <w:r w:rsidRPr="00406B84">
        <w:rPr>
          <w:rFonts w:ascii="Times New Roman" w:hAnsi="Times New Roman" w:cs="Times New Roman"/>
          <w:sz w:val="24"/>
          <w:szCs w:val="24"/>
        </w:rPr>
        <w:t>.</w:t>
      </w:r>
    </w:p>
    <w:p w:rsidR="004F7370" w:rsidRPr="00406B84" w:rsidRDefault="004F7370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07E" w:rsidRPr="00406B84" w:rsidRDefault="00FE5C6E" w:rsidP="00E313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6B84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PROIBIÇÃO LEGAL DE</w:t>
      </w:r>
      <w:r w:rsidRPr="00406B84">
        <w:rPr>
          <w:rFonts w:ascii="Times New Roman" w:hAnsi="Times New Roman" w:cs="Times New Roman"/>
          <w:b/>
          <w:sz w:val="24"/>
          <w:szCs w:val="24"/>
        </w:rPr>
        <w:t xml:space="preserve"> RELAÇÕES S</w:t>
      </w:r>
      <w:r w:rsidR="0041016B">
        <w:rPr>
          <w:rFonts w:ascii="Times New Roman" w:hAnsi="Times New Roman" w:cs="Times New Roman"/>
          <w:b/>
          <w:sz w:val="24"/>
          <w:szCs w:val="24"/>
        </w:rPr>
        <w:t>EXUAIS COM PESSOAS MENORES DE QUATORZE</w:t>
      </w:r>
      <w:r w:rsidRPr="00406B84">
        <w:rPr>
          <w:rFonts w:ascii="Times New Roman" w:hAnsi="Times New Roman" w:cs="Times New Roman"/>
          <w:b/>
          <w:sz w:val="24"/>
          <w:szCs w:val="24"/>
        </w:rPr>
        <w:t xml:space="preserve"> ANOS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 Lei 12.015/2009, denominada lei de combate à pedofilia, tem o objetivo de coibir ações ofensivas à dignidade sexual de pessoas que, em razão da tenra idade, estariam em </w:t>
      </w:r>
      <w:r w:rsidRPr="00406B84">
        <w:rPr>
          <w:rFonts w:ascii="Times New Roman" w:hAnsi="Times New Roman" w:cs="Times New Roman"/>
          <w:sz w:val="24"/>
          <w:szCs w:val="24"/>
        </w:rPr>
        <w:lastRenderedPageBreak/>
        <w:t xml:space="preserve">condição de vulnerabilidade. </w:t>
      </w:r>
      <w:r w:rsidR="000E0A61" w:rsidRPr="00406B84">
        <w:rPr>
          <w:rFonts w:ascii="Times New Roman" w:hAnsi="Times New Roman" w:cs="Times New Roman"/>
          <w:sz w:val="24"/>
          <w:szCs w:val="24"/>
        </w:rPr>
        <w:t>Essa lei expressa</w:t>
      </w:r>
      <w:r w:rsidRPr="00406B84">
        <w:rPr>
          <w:rFonts w:ascii="Times New Roman" w:hAnsi="Times New Roman" w:cs="Times New Roman"/>
          <w:sz w:val="24"/>
          <w:szCs w:val="24"/>
        </w:rPr>
        <w:t xml:space="preserve"> o anseio de tutela das crianças e </w:t>
      </w:r>
      <w:r w:rsidR="00AF59CE" w:rsidRPr="00406B84">
        <w:rPr>
          <w:rFonts w:ascii="Times New Roman" w:hAnsi="Times New Roman" w:cs="Times New Roman"/>
          <w:sz w:val="24"/>
          <w:szCs w:val="24"/>
        </w:rPr>
        <w:t xml:space="preserve">dos </w:t>
      </w:r>
      <w:r w:rsidRPr="00406B84">
        <w:rPr>
          <w:rFonts w:ascii="Times New Roman" w:hAnsi="Times New Roman" w:cs="Times New Roman"/>
          <w:sz w:val="24"/>
          <w:szCs w:val="24"/>
        </w:rPr>
        <w:t>adolescentes frente a agressões e violências de caráter sexual.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Em Medicina Legal, define-se pedofilia – </w:t>
      </w:r>
      <w:proofErr w:type="spellStart"/>
      <w:r w:rsidRPr="00406B84">
        <w:rPr>
          <w:rFonts w:ascii="Times New Roman" w:hAnsi="Times New Roman" w:cs="Times New Roman"/>
          <w:sz w:val="24"/>
          <w:szCs w:val="24"/>
        </w:rPr>
        <w:t>paidofilia</w:t>
      </w:r>
      <w:proofErr w:type="spellEnd"/>
      <w:r w:rsidRPr="0040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B84">
        <w:rPr>
          <w:rFonts w:ascii="Times New Roman" w:hAnsi="Times New Roman" w:cs="Times New Roman"/>
          <w:sz w:val="24"/>
          <w:szCs w:val="24"/>
        </w:rPr>
        <w:t>efebofilia</w:t>
      </w:r>
      <w:proofErr w:type="spellEnd"/>
      <w:r w:rsidRPr="00406B84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406B84">
        <w:rPr>
          <w:rFonts w:ascii="Times New Roman" w:hAnsi="Times New Roman" w:cs="Times New Roman"/>
          <w:sz w:val="24"/>
          <w:szCs w:val="24"/>
        </w:rPr>
        <w:t>hebefilia</w:t>
      </w:r>
      <w:proofErr w:type="spellEnd"/>
      <w:r w:rsidRPr="00406B84">
        <w:rPr>
          <w:rFonts w:ascii="Times New Roman" w:hAnsi="Times New Roman" w:cs="Times New Roman"/>
          <w:sz w:val="24"/>
          <w:szCs w:val="24"/>
        </w:rPr>
        <w:t xml:space="preserve"> – como um transtorno da sexualidade caracterizado por uma predileção sexual primária por crianças ou menores pré-púberes, que sempre demonstra graves comprometimentos psíquicos e morais de seus autores. Na atualidade, pode-se verificar um aumento assustador dessa anomalia, por vezes associada a maus-tratos às crianças, bem como uma verdadeira indústria de confecção de álbuns com crianças despidas, avidamente compulsados ou em sítios eletrônicos visitados por </w:t>
      </w:r>
      <w:r w:rsidR="00BA2DD2" w:rsidRPr="00406B84">
        <w:rPr>
          <w:rFonts w:ascii="Times New Roman" w:hAnsi="Times New Roman" w:cs="Times New Roman"/>
          <w:sz w:val="24"/>
          <w:szCs w:val="24"/>
        </w:rPr>
        <w:t>pedófilos</w:t>
      </w:r>
      <w:r w:rsidRPr="00406B84">
        <w:rPr>
          <w:rFonts w:ascii="Times New Roman" w:hAnsi="Times New Roman" w:cs="Times New Roman"/>
          <w:sz w:val="24"/>
          <w:szCs w:val="24"/>
        </w:rPr>
        <w:t xml:space="preserve"> (FRANÇA, 2014, p. </w:t>
      </w:r>
      <w:r w:rsidR="00217107" w:rsidRPr="00406B84">
        <w:rPr>
          <w:rFonts w:ascii="Times New Roman" w:hAnsi="Times New Roman" w:cs="Times New Roman"/>
          <w:sz w:val="24"/>
          <w:szCs w:val="24"/>
        </w:rPr>
        <w:t>277-</w:t>
      </w:r>
      <w:r w:rsidRPr="00406B84">
        <w:rPr>
          <w:rFonts w:ascii="Times New Roman" w:hAnsi="Times New Roman" w:cs="Times New Roman"/>
          <w:sz w:val="24"/>
          <w:szCs w:val="24"/>
        </w:rPr>
        <w:t>278)</w:t>
      </w:r>
      <w:r w:rsidR="001772E9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A nova lei, entre suas várias inovações, inseriu no Código Penal</w:t>
      </w:r>
      <w:r w:rsidR="001D5EFC" w:rsidRPr="00406B84">
        <w:rPr>
          <w:rFonts w:ascii="Times New Roman" w:hAnsi="Times New Roman" w:cs="Times New Roman"/>
          <w:sz w:val="24"/>
          <w:szCs w:val="24"/>
        </w:rPr>
        <w:t xml:space="preserve"> (</w:t>
      </w:r>
      <w:r w:rsidR="001D5EFC" w:rsidRPr="00406B84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Decreto-lei 2.848, de 7 de dezembro 1940)</w:t>
      </w:r>
      <w:r w:rsidRPr="00406B84">
        <w:rPr>
          <w:rFonts w:ascii="Times New Roman" w:hAnsi="Times New Roman" w:cs="Times New Roman"/>
          <w:sz w:val="24"/>
          <w:szCs w:val="24"/>
        </w:rPr>
        <w:t xml:space="preserve"> o crime de estupro de vulnerável</w:t>
      </w:r>
      <w:r w:rsidR="00507149" w:rsidRPr="00406B84">
        <w:rPr>
          <w:rFonts w:ascii="Times New Roman" w:hAnsi="Times New Roman" w:cs="Times New Roman"/>
          <w:sz w:val="24"/>
          <w:szCs w:val="24"/>
        </w:rPr>
        <w:t>,</w:t>
      </w:r>
      <w:r w:rsidRPr="00406B84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406B84">
        <w:rPr>
          <w:rFonts w:ascii="Times New Roman" w:hAnsi="Times New Roman" w:cs="Times New Roman"/>
          <w:sz w:val="24"/>
          <w:szCs w:val="24"/>
        </w:rPr>
        <w:t xml:space="preserve"> cuja configuração </w:t>
      </w:r>
      <w:r w:rsidR="00BA2DD2" w:rsidRPr="00406B84">
        <w:rPr>
          <w:rFonts w:ascii="Times New Roman" w:hAnsi="Times New Roman" w:cs="Times New Roman"/>
          <w:sz w:val="24"/>
          <w:szCs w:val="24"/>
        </w:rPr>
        <w:t xml:space="preserve">exige </w:t>
      </w:r>
      <w:r w:rsidRPr="00406B84">
        <w:rPr>
          <w:rFonts w:ascii="Times New Roman" w:hAnsi="Times New Roman" w:cs="Times New Roman"/>
          <w:sz w:val="24"/>
          <w:szCs w:val="24"/>
        </w:rPr>
        <w:t>o cometimento de conjunção carnal ou, alternativamente, qualquer outro ato libidinoso</w:t>
      </w:r>
      <w:r w:rsidR="00BA2DD2" w:rsidRPr="00406B84">
        <w:rPr>
          <w:rFonts w:ascii="Times New Roman" w:hAnsi="Times New Roman" w:cs="Times New Roman"/>
          <w:sz w:val="24"/>
          <w:szCs w:val="24"/>
        </w:rPr>
        <w:t xml:space="preserve"> com pessoa menor de</w:t>
      </w:r>
      <w:r w:rsidRPr="00406B84">
        <w:rPr>
          <w:rFonts w:ascii="Times New Roman" w:hAnsi="Times New Roman" w:cs="Times New Roman"/>
          <w:sz w:val="24"/>
          <w:szCs w:val="24"/>
        </w:rPr>
        <w:t xml:space="preserve"> quatorze anos. </w:t>
      </w:r>
    </w:p>
    <w:p w:rsidR="004F7370" w:rsidRPr="00406B84" w:rsidRDefault="004F7370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07E" w:rsidRPr="00406B84" w:rsidRDefault="00FE5C6E" w:rsidP="00E313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D007E" w:rsidRPr="00406B84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F45DFE">
        <w:rPr>
          <w:rFonts w:ascii="Times New Roman" w:hAnsi="Times New Roman" w:cs="Times New Roman"/>
          <w:b/>
          <w:sz w:val="24"/>
          <w:szCs w:val="24"/>
        </w:rPr>
        <w:t>POR QUE A IDADE DE QUATORZE</w:t>
      </w:r>
      <w:r w:rsidRPr="00406B84">
        <w:rPr>
          <w:rFonts w:ascii="Times New Roman" w:hAnsi="Times New Roman" w:cs="Times New Roman"/>
          <w:b/>
          <w:sz w:val="24"/>
          <w:szCs w:val="24"/>
        </w:rPr>
        <w:t xml:space="preserve"> ANOS?</w:t>
      </w:r>
    </w:p>
    <w:p w:rsidR="006C5685" w:rsidRPr="00406B84" w:rsidRDefault="006C5685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 análise da questão referente à idade cronológica demanda um alargamento do discurso acerca do tema, que permita expor enfoques desde o prisma da evolução jurídica dos marcos etários em crimes sexuais no ordenamento brasileiro, como também </w:t>
      </w:r>
      <w:r w:rsidR="00F45DFE">
        <w:rPr>
          <w:rFonts w:ascii="Times New Roman" w:hAnsi="Times New Roman" w:cs="Times New Roman"/>
          <w:sz w:val="24"/>
          <w:szCs w:val="24"/>
        </w:rPr>
        <w:t>das contribuições da</w:t>
      </w:r>
      <w:r w:rsidRPr="00406B84">
        <w:rPr>
          <w:rFonts w:ascii="Times New Roman" w:hAnsi="Times New Roman" w:cs="Times New Roman"/>
          <w:sz w:val="24"/>
          <w:szCs w:val="24"/>
        </w:rPr>
        <w:t xml:space="preserve"> ciência do desenvolvimento.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 xml:space="preserve">Na primeira metade do século </w:t>
      </w:r>
      <w:r w:rsidR="009D6C07" w:rsidRPr="009D6C07">
        <w:rPr>
          <w:rFonts w:ascii="Times New Roman" w:hAnsi="Times New Roman" w:cs="Times New Roman"/>
          <w:sz w:val="24"/>
          <w:szCs w:val="24"/>
        </w:rPr>
        <w:t>19</w:t>
      </w:r>
      <w:r w:rsidRPr="009D6C07">
        <w:rPr>
          <w:rFonts w:ascii="Times New Roman" w:hAnsi="Times New Roman" w:cs="Times New Roman"/>
          <w:sz w:val="24"/>
          <w:szCs w:val="24"/>
        </w:rPr>
        <w:t xml:space="preserve">, o Código Criminal do Império </w:t>
      </w:r>
      <w:r w:rsidR="009D6C07" w:rsidRPr="009D6C07">
        <w:rPr>
          <w:rFonts w:ascii="Times New Roman" w:hAnsi="Times New Roman" w:cs="Times New Roman"/>
          <w:sz w:val="24"/>
          <w:szCs w:val="24"/>
        </w:rPr>
        <w:t>definia</w:t>
      </w:r>
      <w:r w:rsidR="00C45BC7" w:rsidRPr="009D6C07">
        <w:rPr>
          <w:rFonts w:ascii="Times New Roman" w:hAnsi="Times New Roman" w:cs="Times New Roman"/>
          <w:sz w:val="24"/>
          <w:szCs w:val="24"/>
        </w:rPr>
        <w:t xml:space="preserve"> como crime deflorar mulher virgem ou seduzir </w:t>
      </w:r>
      <w:r w:rsidR="009D6C07" w:rsidRPr="009D6C07">
        <w:rPr>
          <w:rFonts w:ascii="Times New Roman" w:hAnsi="Times New Roman" w:cs="Times New Roman"/>
          <w:sz w:val="24"/>
          <w:szCs w:val="24"/>
        </w:rPr>
        <w:t>mulher honesta tendo com ela conjunção carnal</w:t>
      </w:r>
      <w:r w:rsidR="002D73CD" w:rsidRPr="009D6C07">
        <w:rPr>
          <w:rFonts w:ascii="Times New Roman" w:hAnsi="Times New Roman" w:cs="Times New Roman"/>
          <w:sz w:val="24"/>
          <w:szCs w:val="24"/>
        </w:rPr>
        <w:t>.</w:t>
      </w:r>
      <w:r w:rsidRPr="009D6C07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9D6C07">
        <w:rPr>
          <w:rFonts w:ascii="Times New Roman" w:hAnsi="Times New Roman" w:cs="Times New Roman"/>
          <w:sz w:val="24"/>
          <w:szCs w:val="24"/>
        </w:rPr>
        <w:t xml:space="preserve"> </w:t>
      </w:r>
      <w:r w:rsidR="009D6C07" w:rsidRPr="009D6C07">
        <w:rPr>
          <w:rFonts w:ascii="Times New Roman" w:hAnsi="Times New Roman" w:cs="Times New Roman"/>
          <w:sz w:val="24"/>
          <w:szCs w:val="24"/>
        </w:rPr>
        <w:t>O</w:t>
      </w:r>
      <w:r w:rsidRPr="009D6C07">
        <w:rPr>
          <w:rFonts w:ascii="Times New Roman" w:hAnsi="Times New Roman" w:cs="Times New Roman"/>
          <w:sz w:val="24"/>
          <w:szCs w:val="24"/>
        </w:rPr>
        <w:t xml:space="preserve"> Código Penal de 1890 trouxe modificação</w:t>
      </w:r>
      <w:r w:rsidR="002D73CD" w:rsidRPr="009D6C07">
        <w:rPr>
          <w:rFonts w:ascii="Times New Roman" w:hAnsi="Times New Roman" w:cs="Times New Roman"/>
          <w:sz w:val="24"/>
          <w:szCs w:val="24"/>
        </w:rPr>
        <w:t>,</w:t>
      </w:r>
      <w:r w:rsidRPr="009D6C07">
        <w:rPr>
          <w:rFonts w:ascii="Times New Roman" w:hAnsi="Times New Roman" w:cs="Times New Roman"/>
          <w:sz w:val="24"/>
          <w:szCs w:val="24"/>
        </w:rPr>
        <w:t xml:space="preserve"> prevendo a presunção</w:t>
      </w:r>
      <w:r w:rsidR="002D73CD" w:rsidRPr="009D6C07">
        <w:rPr>
          <w:rFonts w:ascii="Times New Roman" w:hAnsi="Times New Roman" w:cs="Times New Roman"/>
          <w:sz w:val="24"/>
          <w:szCs w:val="24"/>
        </w:rPr>
        <w:t xml:space="preserve"> de violência em crimes sexuais se a vítima tivesse</w:t>
      </w:r>
      <w:r w:rsidR="00BA2DD2" w:rsidRPr="009D6C07">
        <w:rPr>
          <w:rFonts w:ascii="Times New Roman" w:hAnsi="Times New Roman" w:cs="Times New Roman"/>
          <w:sz w:val="24"/>
          <w:szCs w:val="24"/>
        </w:rPr>
        <w:t xml:space="preserve"> idade inferior</w:t>
      </w:r>
      <w:r w:rsidRPr="009D6C07">
        <w:rPr>
          <w:rFonts w:ascii="Times New Roman" w:hAnsi="Times New Roman" w:cs="Times New Roman"/>
          <w:sz w:val="24"/>
          <w:szCs w:val="24"/>
        </w:rPr>
        <w:t xml:space="preserve"> </w:t>
      </w:r>
      <w:r w:rsidR="002D73CD" w:rsidRPr="009D6C07">
        <w:rPr>
          <w:rFonts w:ascii="Times New Roman" w:hAnsi="Times New Roman" w:cs="Times New Roman"/>
          <w:sz w:val="24"/>
          <w:szCs w:val="24"/>
        </w:rPr>
        <w:t xml:space="preserve">a </w:t>
      </w:r>
      <w:r w:rsidR="00217107" w:rsidRPr="009D6C07">
        <w:rPr>
          <w:rFonts w:ascii="Times New Roman" w:hAnsi="Times New Roman" w:cs="Times New Roman"/>
          <w:sz w:val="24"/>
          <w:szCs w:val="24"/>
        </w:rPr>
        <w:t xml:space="preserve">dezesseis </w:t>
      </w:r>
      <w:r w:rsidRPr="009D6C07">
        <w:rPr>
          <w:rFonts w:ascii="Times New Roman" w:hAnsi="Times New Roman" w:cs="Times New Roman"/>
          <w:sz w:val="24"/>
          <w:szCs w:val="24"/>
        </w:rPr>
        <w:t>anos</w:t>
      </w:r>
      <w:r w:rsidR="001D5EFC" w:rsidRPr="009D6C07">
        <w:rPr>
          <w:rFonts w:ascii="Times New Roman" w:hAnsi="Times New Roman" w:cs="Times New Roman"/>
          <w:sz w:val="24"/>
          <w:szCs w:val="24"/>
        </w:rPr>
        <w:t>.</w:t>
      </w:r>
      <w:r w:rsidRPr="009D6C07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9D6C07">
        <w:rPr>
          <w:rFonts w:ascii="Times New Roman" w:hAnsi="Times New Roman" w:cs="Times New Roman"/>
          <w:sz w:val="24"/>
          <w:szCs w:val="24"/>
        </w:rPr>
        <w:t xml:space="preserve"> </w:t>
      </w:r>
      <w:r w:rsidR="002D73CD" w:rsidRPr="00406B84">
        <w:rPr>
          <w:rFonts w:ascii="Times New Roman" w:hAnsi="Times New Roman" w:cs="Times New Roman"/>
          <w:sz w:val="24"/>
          <w:szCs w:val="24"/>
        </w:rPr>
        <w:t>O Código Penal de 1940 fixou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2D73CD" w:rsidRPr="00406B84">
        <w:rPr>
          <w:rFonts w:ascii="Times New Roman" w:hAnsi="Times New Roman" w:cs="Times New Roman"/>
          <w:sz w:val="24"/>
          <w:szCs w:val="24"/>
        </w:rPr>
        <w:t xml:space="preserve">em catorze anos </w:t>
      </w:r>
      <w:r w:rsidRPr="00406B84">
        <w:rPr>
          <w:rFonts w:ascii="Times New Roman" w:hAnsi="Times New Roman" w:cs="Times New Roman"/>
          <w:sz w:val="24"/>
          <w:szCs w:val="24"/>
        </w:rPr>
        <w:t>a presunção de violência em crimes sexuais</w:t>
      </w:r>
      <w:r w:rsidR="002D73CD" w:rsidRPr="00406B84">
        <w:rPr>
          <w:rFonts w:ascii="Times New Roman" w:hAnsi="Times New Roman" w:cs="Times New Roman"/>
          <w:sz w:val="24"/>
          <w:szCs w:val="24"/>
        </w:rPr>
        <w:t>.</w:t>
      </w:r>
      <w:r w:rsidRPr="00406B84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2D73CD" w:rsidRPr="00406B84">
        <w:rPr>
          <w:rFonts w:ascii="Times New Roman" w:hAnsi="Times New Roman" w:cs="Times New Roman"/>
          <w:sz w:val="24"/>
          <w:szCs w:val="24"/>
        </w:rPr>
        <w:t>Esse corte etário foi mantido</w:t>
      </w:r>
      <w:r w:rsidR="00217107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9D6C07">
        <w:rPr>
          <w:rFonts w:ascii="Times New Roman" w:hAnsi="Times New Roman" w:cs="Times New Roman"/>
          <w:sz w:val="24"/>
          <w:szCs w:val="24"/>
        </w:rPr>
        <w:t>pela</w:t>
      </w:r>
      <w:r w:rsidR="00217107" w:rsidRPr="00406B84">
        <w:rPr>
          <w:rFonts w:ascii="Times New Roman" w:hAnsi="Times New Roman" w:cs="Times New Roman"/>
          <w:sz w:val="24"/>
          <w:szCs w:val="24"/>
        </w:rPr>
        <w:t xml:space="preserve"> Lei 12.015/2009. </w:t>
      </w:r>
      <w:r w:rsidR="009D6C07">
        <w:rPr>
          <w:rFonts w:ascii="Times New Roman" w:hAnsi="Times New Roman" w:cs="Times New Roman"/>
          <w:sz w:val="24"/>
          <w:szCs w:val="24"/>
        </w:rPr>
        <w:t>Persiste</w:t>
      </w:r>
      <w:r w:rsidR="00217107" w:rsidRPr="00406B84">
        <w:rPr>
          <w:rFonts w:ascii="Times New Roman" w:hAnsi="Times New Roman" w:cs="Times New Roman"/>
          <w:sz w:val="24"/>
          <w:szCs w:val="24"/>
        </w:rPr>
        <w:t xml:space="preserve"> a presunção absoluta de</w:t>
      </w:r>
      <w:r w:rsidRPr="00406B84">
        <w:rPr>
          <w:rFonts w:ascii="Times New Roman" w:hAnsi="Times New Roman" w:cs="Times New Roman"/>
          <w:sz w:val="24"/>
          <w:szCs w:val="24"/>
        </w:rPr>
        <w:t xml:space="preserve"> violência </w:t>
      </w:r>
      <w:r w:rsidR="00217107" w:rsidRPr="00406B84">
        <w:rPr>
          <w:rFonts w:ascii="Times New Roman" w:hAnsi="Times New Roman" w:cs="Times New Roman"/>
          <w:sz w:val="24"/>
          <w:szCs w:val="24"/>
        </w:rPr>
        <w:t xml:space="preserve">em se tratando de vítima com idade inferior à </w:t>
      </w:r>
      <w:r w:rsidR="005A3D12" w:rsidRPr="00406B84">
        <w:rPr>
          <w:rFonts w:ascii="Times New Roman" w:hAnsi="Times New Roman" w:cs="Times New Roman"/>
          <w:sz w:val="24"/>
          <w:szCs w:val="24"/>
        </w:rPr>
        <w:t xml:space="preserve">prevista </w:t>
      </w:r>
      <w:r w:rsidR="009D6C07">
        <w:rPr>
          <w:rFonts w:ascii="Times New Roman" w:hAnsi="Times New Roman" w:cs="Times New Roman"/>
          <w:sz w:val="24"/>
          <w:szCs w:val="24"/>
        </w:rPr>
        <w:t>em lei</w:t>
      </w:r>
      <w:r w:rsidR="00217107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17107" w:rsidRPr="00406B84" w:rsidRDefault="00217107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Observa-se que houve, em período de pouco mais de cem anos, duas alterações legislativas no contexto dos crimes sexuais,</w:t>
      </w:r>
      <w:r w:rsidR="0009086D" w:rsidRPr="00406B84">
        <w:rPr>
          <w:rFonts w:ascii="Times New Roman" w:hAnsi="Times New Roman" w:cs="Times New Roman"/>
          <w:sz w:val="24"/>
          <w:szCs w:val="24"/>
        </w:rPr>
        <w:t xml:space="preserve"> envolvendo precisamente o</w:t>
      </w:r>
      <w:r w:rsidRPr="00406B84">
        <w:rPr>
          <w:rFonts w:ascii="Times New Roman" w:hAnsi="Times New Roman" w:cs="Times New Roman"/>
          <w:sz w:val="24"/>
          <w:szCs w:val="24"/>
        </w:rPr>
        <w:t xml:space="preserve"> critério etário</w:t>
      </w:r>
      <w:r w:rsidR="0009086D" w:rsidRPr="00406B84">
        <w:rPr>
          <w:rFonts w:ascii="Times New Roman" w:hAnsi="Times New Roman" w:cs="Times New Roman"/>
          <w:sz w:val="24"/>
          <w:szCs w:val="24"/>
        </w:rPr>
        <w:t xml:space="preserve">. As razões dessa mudança, como indicado na própria Exposição de Motivos do Código Penal </w:t>
      </w:r>
      <w:r w:rsidR="000B68CB" w:rsidRPr="00406B84">
        <w:rPr>
          <w:rFonts w:ascii="Times New Roman" w:hAnsi="Times New Roman" w:cs="Times New Roman"/>
          <w:sz w:val="24"/>
          <w:szCs w:val="24"/>
        </w:rPr>
        <w:t xml:space="preserve">de </w:t>
      </w:r>
      <w:r w:rsidR="000B68CB" w:rsidRPr="00406B84">
        <w:rPr>
          <w:rFonts w:ascii="Times New Roman" w:hAnsi="Times New Roman" w:cs="Times New Roman"/>
          <w:sz w:val="24"/>
          <w:szCs w:val="24"/>
        </w:rPr>
        <w:lastRenderedPageBreak/>
        <w:t>1940</w:t>
      </w:r>
      <w:r w:rsidR="0009086D" w:rsidRPr="00406B84">
        <w:rPr>
          <w:rFonts w:ascii="Times New Roman" w:hAnsi="Times New Roman" w:cs="Times New Roman"/>
          <w:sz w:val="24"/>
          <w:szCs w:val="24"/>
        </w:rPr>
        <w:t xml:space="preserve">, reside </w:t>
      </w:r>
      <w:r w:rsidR="00102E2E">
        <w:rPr>
          <w:rFonts w:ascii="Times New Roman" w:hAnsi="Times New Roman" w:cs="Times New Roman"/>
          <w:sz w:val="24"/>
          <w:szCs w:val="24"/>
        </w:rPr>
        <w:t>na adequação da norma aos fatos sociais, no caso</w:t>
      </w:r>
      <w:r w:rsidR="0009086D" w:rsidRPr="00406B84">
        <w:rPr>
          <w:rFonts w:ascii="Times New Roman" w:hAnsi="Times New Roman" w:cs="Times New Roman"/>
          <w:sz w:val="24"/>
          <w:szCs w:val="24"/>
        </w:rPr>
        <w:t xml:space="preserve"> a precocidade no</w:t>
      </w:r>
      <w:r w:rsidR="005A3D12" w:rsidRPr="00406B84">
        <w:rPr>
          <w:rFonts w:ascii="Times New Roman" w:hAnsi="Times New Roman" w:cs="Times New Roman"/>
          <w:sz w:val="24"/>
          <w:szCs w:val="24"/>
        </w:rPr>
        <w:t xml:space="preserve"> conhecimento dos fatos sexuais</w:t>
      </w:r>
      <w:r w:rsidR="00333B49" w:rsidRPr="00406B84">
        <w:rPr>
          <w:rFonts w:ascii="Times New Roman" w:hAnsi="Times New Roman" w:cs="Times New Roman"/>
          <w:sz w:val="24"/>
          <w:szCs w:val="24"/>
        </w:rPr>
        <w:t>.</w:t>
      </w:r>
      <w:r w:rsidR="00E562FC" w:rsidRPr="00406B84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</w:p>
    <w:p w:rsidR="00A25DD1" w:rsidRPr="00406B84" w:rsidRDefault="00C269DB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análise </w:t>
      </w:r>
      <w:r w:rsidR="00A25DD1" w:rsidRPr="00406B84">
        <w:rPr>
          <w:rFonts w:ascii="Times New Roman" w:hAnsi="Times New Roman" w:cs="Times New Roman"/>
          <w:sz w:val="24"/>
          <w:szCs w:val="24"/>
        </w:rPr>
        <w:t xml:space="preserve">não poderia deixar de considerar as disposições do </w:t>
      </w:r>
      <w:r w:rsidR="002D007E" w:rsidRPr="00406B84">
        <w:rPr>
          <w:rFonts w:ascii="Times New Roman" w:hAnsi="Times New Roman" w:cs="Times New Roman"/>
          <w:sz w:val="24"/>
          <w:szCs w:val="24"/>
        </w:rPr>
        <w:t>Estatuto da Criança e do Adolescente</w:t>
      </w:r>
      <w:r w:rsidR="00A013A3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141B2E" w:rsidRPr="00406B84">
        <w:rPr>
          <w:rFonts w:ascii="Times New Roman" w:hAnsi="Times New Roman" w:cs="Times New Roman"/>
          <w:sz w:val="24"/>
          <w:szCs w:val="24"/>
        </w:rPr>
        <w:t xml:space="preserve">(ECA), </w:t>
      </w:r>
      <w:r w:rsidR="00A013A3" w:rsidRPr="00406B84">
        <w:rPr>
          <w:rFonts w:ascii="Times New Roman" w:hAnsi="Times New Roman" w:cs="Times New Roman"/>
          <w:sz w:val="24"/>
          <w:szCs w:val="24"/>
        </w:rPr>
        <w:t xml:space="preserve">Lei 8.069, de 13 de julho de </w:t>
      </w:r>
      <w:r w:rsidR="00A25DD1" w:rsidRPr="00406B84">
        <w:rPr>
          <w:rFonts w:ascii="Times New Roman" w:hAnsi="Times New Roman" w:cs="Times New Roman"/>
          <w:sz w:val="24"/>
          <w:szCs w:val="24"/>
        </w:rPr>
        <w:t xml:space="preserve">1990. </w:t>
      </w:r>
      <w:r w:rsidR="006D0948">
        <w:rPr>
          <w:rFonts w:ascii="Times New Roman" w:hAnsi="Times New Roman" w:cs="Times New Roman"/>
          <w:sz w:val="24"/>
          <w:szCs w:val="24"/>
        </w:rPr>
        <w:t>D</w:t>
      </w:r>
      <w:r w:rsidR="001A02BC">
        <w:rPr>
          <w:rFonts w:ascii="Times New Roman" w:hAnsi="Times New Roman" w:cs="Times New Roman"/>
          <w:sz w:val="24"/>
          <w:szCs w:val="24"/>
        </w:rPr>
        <w:t>estaque-se</w:t>
      </w:r>
      <w:r w:rsidR="00227D95" w:rsidRPr="00406B84">
        <w:rPr>
          <w:rFonts w:ascii="Times New Roman" w:hAnsi="Times New Roman" w:cs="Times New Roman"/>
          <w:sz w:val="24"/>
          <w:szCs w:val="24"/>
        </w:rPr>
        <w:t xml:space="preserve"> a</w:t>
      </w:r>
      <w:r w:rsidR="001C3B76" w:rsidRPr="00406B84">
        <w:rPr>
          <w:rFonts w:ascii="Times New Roman" w:hAnsi="Times New Roman" w:cs="Times New Roman"/>
          <w:sz w:val="24"/>
          <w:szCs w:val="24"/>
        </w:rPr>
        <w:t xml:space="preserve"> distinção entre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A25DD1" w:rsidRPr="00406B84">
        <w:rPr>
          <w:rFonts w:ascii="Times New Roman" w:hAnsi="Times New Roman" w:cs="Times New Roman"/>
          <w:sz w:val="24"/>
          <w:szCs w:val="24"/>
        </w:rPr>
        <w:t>as pessoas tuteladas</w:t>
      </w:r>
      <w:r w:rsidR="00227D95" w:rsidRPr="00406B84">
        <w:rPr>
          <w:rFonts w:ascii="Times New Roman" w:hAnsi="Times New Roman" w:cs="Times New Roman"/>
          <w:sz w:val="24"/>
          <w:szCs w:val="24"/>
        </w:rPr>
        <w:t>, que</w:t>
      </w:r>
      <w:r w:rsidR="00A25DD1" w:rsidRPr="00406B84">
        <w:rPr>
          <w:rFonts w:ascii="Times New Roman" w:hAnsi="Times New Roman" w:cs="Times New Roman"/>
          <w:sz w:val="24"/>
          <w:szCs w:val="24"/>
        </w:rPr>
        <w:t xml:space="preserve"> se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1A02BC">
        <w:rPr>
          <w:rFonts w:ascii="Times New Roman" w:hAnsi="Times New Roman" w:cs="Times New Roman"/>
          <w:sz w:val="24"/>
          <w:szCs w:val="24"/>
        </w:rPr>
        <w:t>faz</w:t>
      </w:r>
      <w:r w:rsidR="00A25DD1" w:rsidRPr="00406B84">
        <w:rPr>
          <w:rFonts w:ascii="Times New Roman" w:hAnsi="Times New Roman" w:cs="Times New Roman"/>
          <w:sz w:val="24"/>
          <w:szCs w:val="24"/>
        </w:rPr>
        <w:t xml:space="preserve">, justamente, em razão da idade, </w:t>
      </w:r>
      <w:r w:rsidR="00227D95" w:rsidRPr="00406B84">
        <w:rPr>
          <w:rFonts w:ascii="Times New Roman" w:hAnsi="Times New Roman" w:cs="Times New Roman"/>
          <w:sz w:val="24"/>
          <w:szCs w:val="24"/>
        </w:rPr>
        <w:t xml:space="preserve">uma vez que são </w:t>
      </w:r>
      <w:r w:rsidR="00A25DD1" w:rsidRPr="00406B84">
        <w:rPr>
          <w:rFonts w:ascii="Times New Roman" w:hAnsi="Times New Roman" w:cs="Times New Roman"/>
          <w:sz w:val="24"/>
          <w:szCs w:val="24"/>
        </w:rPr>
        <w:t>considera</w:t>
      </w:r>
      <w:r w:rsidR="00227D95" w:rsidRPr="00406B84">
        <w:rPr>
          <w:rFonts w:ascii="Times New Roman" w:hAnsi="Times New Roman" w:cs="Times New Roman"/>
          <w:sz w:val="24"/>
          <w:szCs w:val="24"/>
        </w:rPr>
        <w:t>das</w:t>
      </w:r>
      <w:r w:rsidR="00A25DD1" w:rsidRPr="00406B84">
        <w:rPr>
          <w:rFonts w:ascii="Times New Roman" w:hAnsi="Times New Roman" w:cs="Times New Roman"/>
          <w:sz w:val="24"/>
          <w:szCs w:val="24"/>
        </w:rPr>
        <w:t xml:space="preserve"> criança</w:t>
      </w:r>
      <w:r w:rsidR="00227D95" w:rsidRPr="00406B84">
        <w:rPr>
          <w:rFonts w:ascii="Times New Roman" w:hAnsi="Times New Roman" w:cs="Times New Roman"/>
          <w:sz w:val="24"/>
          <w:szCs w:val="24"/>
        </w:rPr>
        <w:t>s</w:t>
      </w:r>
      <w:r w:rsidR="00A25DD1" w:rsidRPr="00406B84">
        <w:rPr>
          <w:rFonts w:ascii="Times New Roman" w:hAnsi="Times New Roman" w:cs="Times New Roman"/>
          <w:sz w:val="24"/>
          <w:szCs w:val="24"/>
        </w:rPr>
        <w:t xml:space="preserve"> a</w:t>
      </w:r>
      <w:r w:rsidR="00227D95" w:rsidRPr="00406B84">
        <w:rPr>
          <w:rFonts w:ascii="Times New Roman" w:hAnsi="Times New Roman" w:cs="Times New Roman"/>
          <w:sz w:val="24"/>
          <w:szCs w:val="24"/>
        </w:rPr>
        <w:t>s</w:t>
      </w:r>
      <w:r w:rsidR="00A25DD1" w:rsidRPr="00406B84">
        <w:rPr>
          <w:rFonts w:ascii="Times New Roman" w:hAnsi="Times New Roman" w:cs="Times New Roman"/>
          <w:sz w:val="24"/>
          <w:szCs w:val="24"/>
        </w:rPr>
        <w:t xml:space="preserve"> pessoa</w:t>
      </w:r>
      <w:r w:rsidR="00227D95" w:rsidRPr="00406B84">
        <w:rPr>
          <w:rFonts w:ascii="Times New Roman" w:hAnsi="Times New Roman" w:cs="Times New Roman"/>
          <w:sz w:val="24"/>
          <w:szCs w:val="24"/>
        </w:rPr>
        <w:t>s</w:t>
      </w:r>
      <w:r w:rsidR="00A25DD1" w:rsidRPr="00406B84">
        <w:rPr>
          <w:rFonts w:ascii="Times New Roman" w:hAnsi="Times New Roman" w:cs="Times New Roman"/>
          <w:sz w:val="24"/>
          <w:szCs w:val="24"/>
        </w:rPr>
        <w:t xml:space="preserve"> com até doze anos incompletos e adolescente</w:t>
      </w:r>
      <w:r w:rsidR="00227D95" w:rsidRPr="00406B84">
        <w:rPr>
          <w:rFonts w:ascii="Times New Roman" w:hAnsi="Times New Roman" w:cs="Times New Roman"/>
          <w:sz w:val="24"/>
          <w:szCs w:val="24"/>
        </w:rPr>
        <w:t>s</w:t>
      </w:r>
      <w:r w:rsidR="00A25DD1" w:rsidRPr="00406B84">
        <w:rPr>
          <w:rFonts w:ascii="Times New Roman" w:hAnsi="Times New Roman" w:cs="Times New Roman"/>
          <w:sz w:val="24"/>
          <w:szCs w:val="24"/>
        </w:rPr>
        <w:t>, a</w:t>
      </w:r>
      <w:r w:rsidR="00227D95" w:rsidRPr="00406B84">
        <w:rPr>
          <w:rFonts w:ascii="Times New Roman" w:hAnsi="Times New Roman" w:cs="Times New Roman"/>
          <w:sz w:val="24"/>
          <w:szCs w:val="24"/>
        </w:rPr>
        <w:t>quelas</w:t>
      </w:r>
      <w:r w:rsidR="00A25DD1" w:rsidRPr="00406B84">
        <w:rPr>
          <w:rFonts w:ascii="Times New Roman" w:hAnsi="Times New Roman" w:cs="Times New Roman"/>
          <w:sz w:val="24"/>
          <w:szCs w:val="24"/>
        </w:rPr>
        <w:t xml:space="preserve"> entre doze e dezoito anos</w:t>
      </w:r>
      <w:r w:rsidR="001C3B76" w:rsidRPr="00406B84">
        <w:rPr>
          <w:rFonts w:ascii="Times New Roman" w:hAnsi="Times New Roman" w:cs="Times New Roman"/>
          <w:sz w:val="24"/>
          <w:szCs w:val="24"/>
        </w:rPr>
        <w:t>.</w:t>
      </w:r>
      <w:r w:rsidR="00A25DD1" w:rsidRPr="00406B84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</w:p>
    <w:p w:rsidR="00227D95" w:rsidRPr="00406B84" w:rsidRDefault="00227D95" w:rsidP="00E31384">
      <w:pPr>
        <w:pStyle w:val="artart"/>
        <w:spacing w:before="0" w:beforeAutospacing="0" w:after="0" w:afterAutospacing="0" w:line="360" w:lineRule="auto"/>
        <w:ind w:firstLine="709"/>
        <w:jc w:val="both"/>
      </w:pPr>
      <w:r w:rsidRPr="00406B84">
        <w:t xml:space="preserve">A responsabilização por atos infracionais, assim entendidas as condutas que correspondam a crime ou contravenção penal, </w:t>
      </w:r>
      <w:r w:rsidR="00B64DE9" w:rsidRPr="00406B84">
        <w:t>novamente evidencia a</w:t>
      </w:r>
      <w:r w:rsidRPr="00406B84">
        <w:t xml:space="preserve"> reconhecida diferença de graus de maturidade</w:t>
      </w:r>
      <w:r w:rsidR="00B64DE9" w:rsidRPr="00406B84">
        <w:t xml:space="preserve">. Às </w:t>
      </w:r>
      <w:r w:rsidRPr="00406B84">
        <w:t>criança</w:t>
      </w:r>
      <w:r w:rsidR="00B64DE9" w:rsidRPr="00406B84">
        <w:t>s</w:t>
      </w:r>
      <w:r w:rsidRPr="00406B84">
        <w:t xml:space="preserve">, </w:t>
      </w:r>
      <w:r w:rsidR="00B64DE9" w:rsidRPr="00406B84">
        <w:t xml:space="preserve">estabeleceu-se </w:t>
      </w:r>
      <w:r w:rsidRPr="00406B84">
        <w:t>a possibilidade de aplica</w:t>
      </w:r>
      <w:r w:rsidR="00B64DE9" w:rsidRPr="00406B84">
        <w:t>ção de</w:t>
      </w:r>
      <w:r w:rsidRPr="00406B84">
        <w:t xml:space="preserve"> medidas protetivas</w:t>
      </w:r>
      <w:r w:rsidR="00B64DE9" w:rsidRPr="00406B84">
        <w:t xml:space="preserve">, tão somente; </w:t>
      </w:r>
      <w:r w:rsidRPr="00406B84">
        <w:t>aos adolescentes</w:t>
      </w:r>
      <w:r w:rsidR="00B64DE9" w:rsidRPr="00406B84">
        <w:t xml:space="preserve">, e </w:t>
      </w:r>
      <w:r w:rsidR="00AE2C14" w:rsidRPr="00406B84">
        <w:t>exclusivamente</w:t>
      </w:r>
      <w:r w:rsidR="00B64DE9" w:rsidRPr="00406B84">
        <w:t xml:space="preserve"> a eles, está prevista </w:t>
      </w:r>
      <w:r w:rsidRPr="00406B84">
        <w:t xml:space="preserve">a </w:t>
      </w:r>
      <w:r w:rsidR="00B64DE9" w:rsidRPr="00406B84">
        <w:t>possibilidade de aplicação</w:t>
      </w:r>
      <w:r w:rsidRPr="00406B84">
        <w:t xml:space="preserve"> das medidas socioeducativas, </w:t>
      </w:r>
      <w:r w:rsidR="00B64DE9" w:rsidRPr="00406B84">
        <w:t>entre as quais a</w:t>
      </w:r>
      <w:r w:rsidRPr="00406B84">
        <w:t xml:space="preserve"> </w:t>
      </w:r>
      <w:r w:rsidR="00B64DE9" w:rsidRPr="00406B84">
        <w:t>internação</w:t>
      </w:r>
      <w:r w:rsidR="00DD519F" w:rsidRPr="00406B84">
        <w:t xml:space="preserve"> em estabelecimento educacional</w:t>
      </w:r>
      <w:r w:rsidR="00B64DE9" w:rsidRPr="00406B84">
        <w:t xml:space="preserve">, </w:t>
      </w:r>
      <w:r w:rsidR="00DD519F" w:rsidRPr="00406B84">
        <w:t>que assume contornos de</w:t>
      </w:r>
      <w:r w:rsidR="00B64DE9" w:rsidRPr="00406B84">
        <w:t xml:space="preserve"> </w:t>
      </w:r>
      <w:r w:rsidRPr="00406B84">
        <w:t>priva</w:t>
      </w:r>
      <w:r w:rsidR="00DD519F" w:rsidRPr="00406B84">
        <w:t xml:space="preserve">ção </w:t>
      </w:r>
      <w:r w:rsidRPr="00406B84">
        <w:t>d</w:t>
      </w:r>
      <w:r w:rsidR="00B64DE9" w:rsidRPr="00406B84">
        <w:t>e</w:t>
      </w:r>
      <w:r w:rsidRPr="00406B84">
        <w:t xml:space="preserve"> liberdade</w:t>
      </w:r>
      <w:r w:rsidR="001C3B76" w:rsidRPr="00406B84">
        <w:t>.</w:t>
      </w:r>
      <w:r w:rsidRPr="00406B84">
        <w:rPr>
          <w:rStyle w:val="Refdenotaderodap"/>
        </w:rPr>
        <w:footnoteReference w:id="10"/>
      </w:r>
    </w:p>
    <w:p w:rsidR="00A25DD1" w:rsidRPr="00406B84" w:rsidRDefault="00B64DE9" w:rsidP="00E31384">
      <w:pPr>
        <w:pStyle w:val="artart"/>
        <w:spacing w:before="0" w:beforeAutospacing="0" w:after="0" w:afterAutospacing="0" w:line="360" w:lineRule="auto"/>
        <w:ind w:firstLine="709"/>
        <w:jc w:val="both"/>
      </w:pPr>
      <w:r w:rsidRPr="00406B84">
        <w:t>A</w:t>
      </w:r>
      <w:r w:rsidR="002D007E" w:rsidRPr="00406B84">
        <w:t xml:space="preserve"> colocação em família substituta, </w:t>
      </w:r>
      <w:r w:rsidR="000B68CB" w:rsidRPr="00406B84">
        <w:t>matéria</w:t>
      </w:r>
      <w:r w:rsidRPr="00406B84">
        <w:t xml:space="preserve"> de grande relevância nas projeções de tutela de âmbito familiar, traz</w:t>
      </w:r>
      <w:r w:rsidR="00A25DD1" w:rsidRPr="00406B84">
        <w:t xml:space="preserve"> importante diferenciação entre </w:t>
      </w:r>
      <w:r w:rsidR="00B847FC" w:rsidRPr="00406B84">
        <w:t>o</w:t>
      </w:r>
      <w:r w:rsidR="00A25DD1" w:rsidRPr="00406B84">
        <w:t xml:space="preserve"> </w:t>
      </w:r>
      <w:r w:rsidRPr="00406B84">
        <w:t>grau de importância</w:t>
      </w:r>
      <w:r w:rsidR="00A25DD1" w:rsidRPr="00406B84">
        <w:t xml:space="preserve"> que se deve </w:t>
      </w:r>
      <w:r w:rsidRPr="00406B84">
        <w:t>conferir</w:t>
      </w:r>
      <w:r w:rsidR="00A25DD1" w:rsidRPr="00406B84">
        <w:t xml:space="preserve"> ao consentimento da criança </w:t>
      </w:r>
      <w:r w:rsidRPr="00406B84">
        <w:t>ou</w:t>
      </w:r>
      <w:r w:rsidR="00A25DD1" w:rsidRPr="00406B84">
        <w:t xml:space="preserve"> adolescente ao se decidir pela medida, reservando</w:t>
      </w:r>
      <w:r w:rsidR="000B68CB" w:rsidRPr="00406B84">
        <w:t xml:space="preserve">-se </w:t>
      </w:r>
      <w:r w:rsidR="00A25DD1" w:rsidRPr="00406B84">
        <w:t>redobrado valor ao consenso daqueles com idade igual ou superior a doze anos</w:t>
      </w:r>
      <w:r w:rsidR="001C3B76" w:rsidRPr="00406B84">
        <w:t>.</w:t>
      </w:r>
      <w:r w:rsidR="00A25DD1" w:rsidRPr="00406B84">
        <w:rPr>
          <w:rStyle w:val="Refdenotaderodap"/>
        </w:rPr>
        <w:footnoteReference w:id="11"/>
      </w:r>
    </w:p>
    <w:p w:rsidR="002D007E" w:rsidRPr="00406B84" w:rsidRDefault="00227D95" w:rsidP="00E31384">
      <w:pPr>
        <w:pStyle w:val="artar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06B84">
        <w:rPr>
          <w:color w:val="000000"/>
        </w:rPr>
        <w:t xml:space="preserve">A criminalização da pedofilia em meio digital, por seu turno, compreende um tipo penal que </w:t>
      </w:r>
      <w:r w:rsidR="00D513AD">
        <w:rPr>
          <w:color w:val="000000"/>
        </w:rPr>
        <w:t>criminaliza</w:t>
      </w:r>
      <w:r w:rsidRPr="00406B84">
        <w:rPr>
          <w:color w:val="000000"/>
        </w:rPr>
        <w:t xml:space="preserve"> a conduta de aliciamento para a prática de ato libidinoso, por meio virtual, contemplando como vítima</w:t>
      </w:r>
      <w:r w:rsidR="00B64DE9" w:rsidRPr="00406B84">
        <w:rPr>
          <w:color w:val="000000"/>
        </w:rPr>
        <w:t>, exclusivamente,</w:t>
      </w:r>
      <w:r w:rsidRPr="00406B84">
        <w:rPr>
          <w:color w:val="000000"/>
        </w:rPr>
        <w:t xml:space="preserve"> a criança</w:t>
      </w:r>
      <w:r w:rsidR="00D07BEA" w:rsidRPr="00406B84">
        <w:rPr>
          <w:color w:val="000000"/>
        </w:rPr>
        <w:t>.</w:t>
      </w:r>
      <w:r w:rsidRPr="00406B84">
        <w:rPr>
          <w:rStyle w:val="Refdenotaderodap"/>
          <w:color w:val="000000"/>
        </w:rPr>
        <w:footnoteReference w:id="12"/>
      </w:r>
      <w:r w:rsidRPr="00406B84">
        <w:rPr>
          <w:color w:val="000000"/>
        </w:rPr>
        <w:t xml:space="preserve"> </w:t>
      </w:r>
      <w:r w:rsidR="00B64DE9" w:rsidRPr="00406B84">
        <w:rPr>
          <w:color w:val="000000"/>
        </w:rPr>
        <w:t>Isso</w:t>
      </w:r>
      <w:r w:rsidRPr="00406B84">
        <w:rPr>
          <w:color w:val="000000"/>
        </w:rPr>
        <w:t xml:space="preserve"> revela</w:t>
      </w:r>
      <w:r w:rsidR="00B64DE9" w:rsidRPr="00406B84">
        <w:rPr>
          <w:color w:val="000000"/>
        </w:rPr>
        <w:t>, mais uma vez,</w:t>
      </w:r>
      <w:r w:rsidRPr="00406B84">
        <w:rPr>
          <w:color w:val="000000"/>
        </w:rPr>
        <w:t xml:space="preserve"> o entendimento de que</w:t>
      </w:r>
      <w:r w:rsidR="002D007E" w:rsidRPr="00406B84">
        <w:rPr>
          <w:color w:val="000000"/>
        </w:rPr>
        <w:t xml:space="preserve"> o</w:t>
      </w:r>
      <w:r w:rsidR="00B64DE9" w:rsidRPr="00406B84">
        <w:rPr>
          <w:color w:val="000000"/>
        </w:rPr>
        <w:t>s</w:t>
      </w:r>
      <w:r w:rsidR="002D007E" w:rsidRPr="00406B84">
        <w:rPr>
          <w:color w:val="000000"/>
        </w:rPr>
        <w:t xml:space="preserve"> adolescente</w:t>
      </w:r>
      <w:r w:rsidR="00B64DE9" w:rsidRPr="00406B84">
        <w:rPr>
          <w:color w:val="000000"/>
        </w:rPr>
        <w:t>s apresentam</w:t>
      </w:r>
      <w:r w:rsidRPr="00406B84">
        <w:rPr>
          <w:color w:val="000000"/>
        </w:rPr>
        <w:t xml:space="preserve"> maiores condições de </w:t>
      </w:r>
      <w:r w:rsidR="00D07BEA" w:rsidRPr="00406B84">
        <w:rPr>
          <w:color w:val="000000"/>
        </w:rPr>
        <w:t>compreensão</w:t>
      </w:r>
      <w:r w:rsidRPr="00406B84">
        <w:rPr>
          <w:color w:val="000000"/>
        </w:rPr>
        <w:t xml:space="preserve"> e determinação, </w:t>
      </w:r>
      <w:r w:rsidR="00B64DE9" w:rsidRPr="00406B84">
        <w:rPr>
          <w:color w:val="000000"/>
        </w:rPr>
        <w:t>a ponto de ser desnecessária a tutela penal.</w:t>
      </w:r>
    </w:p>
    <w:p w:rsidR="0035265B" w:rsidRPr="00406B84" w:rsidRDefault="00B64DE9" w:rsidP="00E31384">
      <w:pPr>
        <w:pStyle w:val="artart"/>
        <w:spacing w:before="0" w:beforeAutospacing="0" w:after="0" w:afterAutospacing="0" w:line="360" w:lineRule="auto"/>
        <w:ind w:firstLine="709"/>
        <w:jc w:val="both"/>
      </w:pPr>
      <w:r w:rsidRPr="00406B84">
        <w:rPr>
          <w:color w:val="000000"/>
        </w:rPr>
        <w:t xml:space="preserve">O marco da adolescência, tal como assentado no </w:t>
      </w:r>
      <w:r w:rsidR="00141B2E" w:rsidRPr="00406B84">
        <w:rPr>
          <w:color w:val="000000"/>
        </w:rPr>
        <w:t>ECA</w:t>
      </w:r>
      <w:r w:rsidRPr="00406B84">
        <w:rPr>
          <w:color w:val="000000"/>
        </w:rPr>
        <w:t xml:space="preserve">, conduz a importante reflexão sobre as faixas etárias </w:t>
      </w:r>
      <w:r w:rsidRPr="00406B84">
        <w:t>do</w:t>
      </w:r>
      <w:r w:rsidR="00A25DD1" w:rsidRPr="00406B84">
        <w:t xml:space="preserve"> desenvolvimento do ser humano</w:t>
      </w:r>
      <w:r w:rsidR="00F10BE7" w:rsidRPr="00406B84">
        <w:t xml:space="preserve">, que coloca a ciência jurídica em </w:t>
      </w:r>
      <w:r w:rsidR="00F10BE7" w:rsidRPr="00406B84">
        <w:lastRenderedPageBreak/>
        <w:t xml:space="preserve">diálogo com </w:t>
      </w:r>
      <w:r w:rsidR="00772666">
        <w:t>outras</w:t>
      </w:r>
      <w:r w:rsidR="00F10BE7" w:rsidRPr="00406B84">
        <w:t xml:space="preserve"> ciências.</w:t>
      </w:r>
      <w:r w:rsidR="00BA6D1B" w:rsidRPr="00406B84">
        <w:t xml:space="preserve"> </w:t>
      </w:r>
      <w:r w:rsidR="006C5685" w:rsidRPr="00406B84">
        <w:t xml:space="preserve">Convém destacar, inicialmente, que mesmo antes de qualquer pesquisa científica sobre mudanças relacionadas à idade, as observações da vida diária </w:t>
      </w:r>
      <w:r w:rsidR="00DB1600" w:rsidRPr="00406B84">
        <w:t>propunham</w:t>
      </w:r>
      <w:r w:rsidR="006C5685" w:rsidRPr="00406B84">
        <w:t xml:space="preserve"> explicações do desenvolvimento, levantando questões e asserções ainda hoje centrais à ciência do desenvolvimento. Esses aspectos fundamentais</w:t>
      </w:r>
      <w:r w:rsidR="00365912" w:rsidRPr="00406B84">
        <w:t xml:space="preserve"> consistem</w:t>
      </w:r>
      <w:r w:rsidR="006C5685" w:rsidRPr="00406B84">
        <w:t xml:space="preserve">, de um lado, </w:t>
      </w:r>
      <w:r w:rsidR="00365912" w:rsidRPr="00406B84">
        <w:t xml:space="preserve">na </w:t>
      </w:r>
      <w:r w:rsidR="006C5685" w:rsidRPr="00406B84">
        <w:t>investiga</w:t>
      </w:r>
      <w:r w:rsidR="00365912" w:rsidRPr="00406B84">
        <w:t>ção d</w:t>
      </w:r>
      <w:r w:rsidR="006C5685" w:rsidRPr="00406B84">
        <w:t xml:space="preserve">o grau com que tendências inatas e fatores ambientais influenciariam o desenvolvimento e, de outro, </w:t>
      </w:r>
      <w:r w:rsidR="00365912" w:rsidRPr="00406B84">
        <w:t>justamente em definir</w:t>
      </w:r>
      <w:r w:rsidR="006C5685" w:rsidRPr="00406B84">
        <w:t xml:space="preserve"> se a mudança relacionada à idade ocorre em estágios (BEE; BOYD, 2011, p.</w:t>
      </w:r>
      <w:r w:rsidR="00221E25" w:rsidRPr="00406B84">
        <w:t xml:space="preserve"> </w:t>
      </w:r>
      <w:r w:rsidR="006C5685" w:rsidRPr="00406B84">
        <w:t>26)</w:t>
      </w:r>
      <w:r w:rsidR="00DB1600" w:rsidRPr="00406B84">
        <w:t>, doravante analisados em ordem inversa.</w:t>
      </w:r>
      <w:r w:rsidR="00F23E52" w:rsidRPr="00406B84">
        <w:t xml:space="preserve"> </w:t>
      </w:r>
    </w:p>
    <w:p w:rsidR="00DB1600" w:rsidRPr="00406B84" w:rsidRDefault="00F96898" w:rsidP="00E31384">
      <w:pPr>
        <w:pStyle w:val="artart"/>
        <w:spacing w:before="0" w:beforeAutospacing="0" w:after="0" w:afterAutospacing="0" w:line="360" w:lineRule="auto"/>
        <w:ind w:firstLine="709"/>
        <w:jc w:val="both"/>
      </w:pPr>
      <w:r w:rsidRPr="00406B84">
        <w:t>Os fatores fisiológicos indicam que o ingresso na adolescência se dá com a puberdade, por volta dos dez anos e meio</w:t>
      </w:r>
      <w:r w:rsidR="005A6940">
        <w:t xml:space="preserve">. E </w:t>
      </w:r>
      <w:r w:rsidRPr="00406B84">
        <w:t xml:space="preserve">as importantes influências do desenvolvimento físico nos aspectos emocionais apontam como início da adolescência a explosão </w:t>
      </w:r>
      <w:proofErr w:type="spellStart"/>
      <w:r w:rsidRPr="00406B84">
        <w:t>pré-puberal</w:t>
      </w:r>
      <w:proofErr w:type="spellEnd"/>
      <w:r w:rsidRPr="00406B84">
        <w:t xml:space="preserve">; </w:t>
      </w:r>
      <w:r w:rsidR="00DB1600" w:rsidRPr="00406B84">
        <w:t>e, ainda,</w:t>
      </w:r>
      <w:r w:rsidRPr="00406B84">
        <w:t xml:space="preserve"> as mudanças do crescimento pubescente identificam o começo da adolescência com a maturação sexual, </w:t>
      </w:r>
      <w:r w:rsidR="00DB1600" w:rsidRPr="00406B84">
        <w:t xml:space="preserve">alcançada, </w:t>
      </w:r>
      <w:r w:rsidRPr="00406B84">
        <w:t xml:space="preserve">em média, aos treze </w:t>
      </w:r>
      <w:r w:rsidR="000227EC" w:rsidRPr="00406B84">
        <w:t>ou</w:t>
      </w:r>
      <w:r w:rsidRPr="00406B84">
        <w:t xml:space="preserve"> quatorze</w:t>
      </w:r>
      <w:r w:rsidR="000227EC" w:rsidRPr="00406B84">
        <w:t xml:space="preserve"> anos, conforme se trate de menina ou</w:t>
      </w:r>
      <w:r w:rsidRPr="00406B84">
        <w:t xml:space="preserve"> menino</w:t>
      </w:r>
      <w:r w:rsidR="000227EC" w:rsidRPr="00406B84">
        <w:t>, respectivamente</w:t>
      </w:r>
      <w:r w:rsidRPr="00406B84">
        <w:t xml:space="preserve"> (CAMPOS, 2011, p. 14).</w:t>
      </w:r>
      <w:r w:rsidR="0035265B" w:rsidRPr="00406B84">
        <w:t xml:space="preserve"> </w:t>
      </w:r>
    </w:p>
    <w:p w:rsidR="006D05CA" w:rsidRPr="00406B84" w:rsidRDefault="00DB1600" w:rsidP="00E31384">
      <w:pPr>
        <w:pStyle w:val="artart"/>
        <w:spacing w:before="0" w:beforeAutospacing="0" w:after="0" w:afterAutospacing="0" w:line="360" w:lineRule="auto"/>
        <w:ind w:firstLine="709"/>
        <w:jc w:val="both"/>
      </w:pPr>
      <w:r w:rsidRPr="00406B84">
        <w:t>A</w:t>
      </w:r>
      <w:r w:rsidR="00C649AF" w:rsidRPr="00406B84">
        <w:t xml:space="preserve"> </w:t>
      </w:r>
      <w:r w:rsidR="009B5948" w:rsidRPr="00406B84">
        <w:t>puberdade</w:t>
      </w:r>
      <w:r w:rsidR="00F96898" w:rsidRPr="00406B84">
        <w:t xml:space="preserve">, </w:t>
      </w:r>
      <w:r w:rsidR="0035265B" w:rsidRPr="00406B84">
        <w:t>contemporânea a</w:t>
      </w:r>
      <w:r w:rsidR="009B5948" w:rsidRPr="00406B84">
        <w:t>o surgimento da atividade hormonal que desencadeia os caracteres sexuais secundários</w:t>
      </w:r>
      <w:r w:rsidR="00C649AF" w:rsidRPr="00406B84">
        <w:t xml:space="preserve">, </w:t>
      </w:r>
      <w:r w:rsidRPr="00406B84">
        <w:t>vem</w:t>
      </w:r>
      <w:r w:rsidR="0035265B" w:rsidRPr="00406B84">
        <w:t xml:space="preserve"> associada</w:t>
      </w:r>
      <w:r w:rsidRPr="00406B84">
        <w:t>, segundo outro entendimento,</w:t>
      </w:r>
      <w:r w:rsidR="0035265B" w:rsidRPr="00406B84">
        <w:t xml:space="preserve"> à faixa</w:t>
      </w:r>
      <w:r w:rsidR="00C649AF" w:rsidRPr="00406B84">
        <w:t xml:space="preserve"> etária </w:t>
      </w:r>
      <w:r w:rsidR="004F7370" w:rsidRPr="00406B84">
        <w:t xml:space="preserve">entre </w:t>
      </w:r>
      <w:r w:rsidR="00C649AF" w:rsidRPr="00406B84">
        <w:t xml:space="preserve">nove </w:t>
      </w:r>
      <w:r w:rsidR="004F7370" w:rsidRPr="00406B84">
        <w:t xml:space="preserve">e </w:t>
      </w:r>
      <w:r w:rsidR="00C649AF" w:rsidRPr="00406B84">
        <w:t>quatorze anos</w:t>
      </w:r>
      <w:r w:rsidRPr="00406B84">
        <w:t>. O mesmo critério etário emerge na divisão d</w:t>
      </w:r>
      <w:r w:rsidR="0035265B" w:rsidRPr="00406B84">
        <w:t xml:space="preserve">a adolescência </w:t>
      </w:r>
      <w:r w:rsidR="006D05CA" w:rsidRPr="00406B84">
        <w:t xml:space="preserve">em </w:t>
      </w:r>
      <w:r w:rsidRPr="00406B84">
        <w:t xml:space="preserve">uma primeira </w:t>
      </w:r>
      <w:r w:rsidR="006D05CA" w:rsidRPr="00406B84">
        <w:t xml:space="preserve">faixa, </w:t>
      </w:r>
      <w:r w:rsidR="004F7370" w:rsidRPr="00406B84">
        <w:t>entre</w:t>
      </w:r>
      <w:r w:rsidR="006D05CA" w:rsidRPr="00406B84">
        <w:t xml:space="preserve"> dez </w:t>
      </w:r>
      <w:r w:rsidR="004F7370" w:rsidRPr="00406B84">
        <w:t>e</w:t>
      </w:r>
      <w:r w:rsidR="006D05CA" w:rsidRPr="00406B84">
        <w:t xml:space="preserve"> dezesseis anos, e</w:t>
      </w:r>
      <w:r w:rsidRPr="00406B84">
        <w:t>,</w:t>
      </w:r>
      <w:r w:rsidR="006D05CA" w:rsidRPr="00406B84">
        <w:t xml:space="preserve"> </w:t>
      </w:r>
      <w:r w:rsidRPr="00406B84">
        <w:t>num</w:t>
      </w:r>
      <w:r w:rsidR="006D05CA" w:rsidRPr="00406B84">
        <w:t xml:space="preserve">a segunda, </w:t>
      </w:r>
      <w:r w:rsidR="004F7370" w:rsidRPr="00406B84">
        <w:t>entre</w:t>
      </w:r>
      <w:r w:rsidR="006D05CA" w:rsidRPr="00406B84">
        <w:t xml:space="preserve"> dezesseis </w:t>
      </w:r>
      <w:r w:rsidR="004F7370" w:rsidRPr="00406B84">
        <w:t>e</w:t>
      </w:r>
      <w:r w:rsidR="006D05CA" w:rsidRPr="00406B84">
        <w:t xml:space="preserve"> vinte, </w:t>
      </w:r>
      <w:r w:rsidRPr="00406B84">
        <w:t xml:space="preserve">conforme parâmetros da </w:t>
      </w:r>
      <w:r w:rsidR="006D05CA" w:rsidRPr="00406B84">
        <w:t xml:space="preserve">Organização Mundial de Saúde; </w:t>
      </w:r>
      <w:r w:rsidRPr="00406B84">
        <w:t>aparece, também</w:t>
      </w:r>
      <w:r w:rsidR="004F7370" w:rsidRPr="00406B84">
        <w:t>,</w:t>
      </w:r>
      <w:r w:rsidRPr="00406B84">
        <w:t xml:space="preserve"> n</w:t>
      </w:r>
      <w:r w:rsidR="006D05CA" w:rsidRPr="00406B84">
        <w:t xml:space="preserve">a separação doutrinária da adolescência inicial, média e final, respectivamente fixada entre dez e quatorze, quatorze e dezessete e dezessete e vinte anos (OUTEIRAL, 2003, </w:t>
      </w:r>
      <w:r w:rsidR="00D07BEA" w:rsidRPr="00406B84">
        <w:t>p. 4-</w:t>
      </w:r>
      <w:r w:rsidR="006D05CA" w:rsidRPr="00406B84">
        <w:t>5).</w:t>
      </w:r>
    </w:p>
    <w:p w:rsidR="00B21090" w:rsidRPr="00406B84" w:rsidRDefault="00DB1600" w:rsidP="00E31384">
      <w:pPr>
        <w:pStyle w:val="artart"/>
        <w:spacing w:before="0" w:beforeAutospacing="0" w:after="0" w:afterAutospacing="0" w:line="360" w:lineRule="auto"/>
        <w:ind w:firstLine="709"/>
        <w:jc w:val="both"/>
      </w:pPr>
      <w:r w:rsidRPr="00406B84">
        <w:t>O</w:t>
      </w:r>
      <w:r w:rsidR="00221E25" w:rsidRPr="00406B84">
        <w:t>s desenvolvimentistas</w:t>
      </w:r>
      <w:r w:rsidRPr="00406B84">
        <w:t>, inspirados na teoria darwiniana</w:t>
      </w:r>
      <w:r w:rsidR="00862FE5" w:rsidRPr="00406B84">
        <w:t xml:space="preserve"> da evolução</w:t>
      </w:r>
      <w:r w:rsidRPr="00406B84">
        <w:t xml:space="preserve">, </w:t>
      </w:r>
      <w:r w:rsidR="00221E25" w:rsidRPr="00406B84">
        <w:t>investiga</w:t>
      </w:r>
      <w:r w:rsidRPr="00406B84">
        <w:t>m</w:t>
      </w:r>
      <w:r w:rsidR="00221E25" w:rsidRPr="00406B84">
        <w:t xml:space="preserve"> </w:t>
      </w:r>
      <w:r w:rsidR="004F7370" w:rsidRPr="00406B84">
        <w:t>possíveis</w:t>
      </w:r>
      <w:r w:rsidR="00221E25" w:rsidRPr="00406B84">
        <w:t xml:space="preserve"> marcos da infância tal como o desenvolvimento da espécie humana</w:t>
      </w:r>
      <w:r w:rsidR="00B21090" w:rsidRPr="00406B84">
        <w:t xml:space="preserve"> e</w:t>
      </w:r>
      <w:r w:rsidR="00221E25" w:rsidRPr="00406B84">
        <w:t xml:space="preserve">, num plano inato, </w:t>
      </w:r>
      <w:r w:rsidRPr="00406B84">
        <w:t xml:space="preserve">procuram </w:t>
      </w:r>
      <w:r w:rsidR="00221E25" w:rsidRPr="00406B84">
        <w:t>identificar normas ou idades médias em que os marcos aconteceriam</w:t>
      </w:r>
      <w:r w:rsidRPr="00406B84">
        <w:t xml:space="preserve">, em consonância </w:t>
      </w:r>
      <w:r w:rsidR="00D07BEA" w:rsidRPr="00406B84">
        <w:t>com o que se tem visto até aqui. C</w:t>
      </w:r>
      <w:r w:rsidRPr="00406B84">
        <w:t>ontudo,</w:t>
      </w:r>
      <w:r w:rsidR="00B21090" w:rsidRPr="00406B84">
        <w:t xml:space="preserve"> </w:t>
      </w:r>
      <w:r w:rsidR="008158FA" w:rsidRPr="00406B84">
        <w:t xml:space="preserve">não </w:t>
      </w:r>
      <w:r w:rsidRPr="00406B84">
        <w:t xml:space="preserve">se </w:t>
      </w:r>
      <w:r w:rsidR="008158FA" w:rsidRPr="00406B84">
        <w:t xml:space="preserve">pode deixar à margem </w:t>
      </w:r>
      <w:r w:rsidR="005A0A21" w:rsidRPr="00406B84">
        <w:t xml:space="preserve">de consideração entendimento </w:t>
      </w:r>
      <w:r w:rsidR="00221E25" w:rsidRPr="00406B84">
        <w:t>behavioris</w:t>
      </w:r>
      <w:r w:rsidR="00862FE5" w:rsidRPr="00406B84">
        <w:t>ta</w:t>
      </w:r>
      <w:r w:rsidR="00221E25" w:rsidRPr="00406B84">
        <w:t>, que define o desenvolvimento em termos de mudanças de comportamento causadas por influências ambientais</w:t>
      </w:r>
      <w:r w:rsidR="005046F3" w:rsidRPr="00406B84">
        <w:t xml:space="preserve"> (BEE; BOYD, 2011, p. 27).</w:t>
      </w:r>
      <w:r w:rsidR="00D07BEA" w:rsidRPr="00406B84">
        <w:t xml:space="preserve"> </w:t>
      </w:r>
      <w:r w:rsidR="005A0A21" w:rsidRPr="00406B84">
        <w:t>Isso porque a</w:t>
      </w:r>
      <w:r w:rsidR="005046F3" w:rsidRPr="00406B84">
        <w:t xml:space="preserve"> adolescência constitui um fenômeno psicossocial que exige, para sua adequada compreensão, importantes elementos de reflexão, na medida em que, desde a perspectiva </w:t>
      </w:r>
      <w:r w:rsidR="00862FE5" w:rsidRPr="00406B84">
        <w:t>ora</w:t>
      </w:r>
      <w:r w:rsidR="005046F3" w:rsidRPr="00406B84">
        <w:t xml:space="preserve"> traçada, gera diferentes peculiaridades conforme o ambiente social, econômico e cultural em que o adolescente se desenvolve </w:t>
      </w:r>
      <w:r w:rsidR="00D07BEA" w:rsidRPr="00406B84">
        <w:t xml:space="preserve">(OUTEIRAL, 2003, p. </w:t>
      </w:r>
      <w:r w:rsidR="008158FA" w:rsidRPr="00406B84">
        <w:t>4).</w:t>
      </w:r>
      <w:r w:rsidR="00B21090" w:rsidRPr="00406B84">
        <w:t xml:space="preserve"> </w:t>
      </w:r>
    </w:p>
    <w:p w:rsidR="00C54605" w:rsidRPr="00406B84" w:rsidRDefault="005A0A21" w:rsidP="00E31384">
      <w:pPr>
        <w:pStyle w:val="artart"/>
        <w:spacing w:before="0" w:beforeAutospacing="0" w:after="0" w:afterAutospacing="0" w:line="360" w:lineRule="auto"/>
        <w:ind w:firstLine="709"/>
        <w:jc w:val="both"/>
      </w:pPr>
      <w:r w:rsidRPr="00406B84">
        <w:t>Destaca-se, n</w:t>
      </w:r>
      <w:r w:rsidR="00C54605" w:rsidRPr="00406B84">
        <w:t xml:space="preserve">esse </w:t>
      </w:r>
      <w:r w:rsidRPr="00406B84">
        <w:t>ponto</w:t>
      </w:r>
      <w:r w:rsidR="00C54605" w:rsidRPr="00406B84">
        <w:t xml:space="preserve">, o fenômeno da prolepse ou aceleração da puberdade, segundo o qual o processo evolutivo tem-se antecipado com o curso da história, em função de fatores como nutrição, clima, doenças e variantes ambientais e de classes sociais. </w:t>
      </w:r>
      <w:r w:rsidRPr="00406B84">
        <w:t>A</w:t>
      </w:r>
      <w:r w:rsidR="00C54605" w:rsidRPr="00406B84">
        <w:t xml:space="preserve"> ação dos estímulos </w:t>
      </w:r>
      <w:r w:rsidR="00C54605" w:rsidRPr="00406B84">
        <w:lastRenderedPageBreak/>
        <w:t>da vida moderna, aliada à maior sensibilidade cerebral e endócrina, constituem as causas mais prováveis da maturidade precoce (CAMPOS, 2011, p. 25-26).</w:t>
      </w:r>
    </w:p>
    <w:p w:rsidR="006D05CA" w:rsidRPr="00406B84" w:rsidRDefault="00D82E1F" w:rsidP="00E31384">
      <w:pPr>
        <w:pStyle w:val="artart"/>
        <w:spacing w:before="0" w:beforeAutospacing="0" w:after="0" w:afterAutospacing="0" w:line="360" w:lineRule="auto"/>
        <w:ind w:firstLine="709"/>
        <w:jc w:val="both"/>
      </w:pPr>
      <w:r w:rsidRPr="00406B84">
        <w:t>A</w:t>
      </w:r>
      <w:r w:rsidR="00B21090" w:rsidRPr="00406B84">
        <w:t xml:space="preserve">lém de toda característica individual que a adolescência apresenta, também </w:t>
      </w:r>
      <w:r w:rsidR="004F7370" w:rsidRPr="00406B84">
        <w:t>há</w:t>
      </w:r>
      <w:r w:rsidR="00B21090" w:rsidRPr="00406B84">
        <w:t xml:space="preserve"> características do meio cultural, social e histórico desde o qual se manifesta</w:t>
      </w:r>
      <w:r w:rsidR="005A0A21" w:rsidRPr="00406B84">
        <w:t>. O</w:t>
      </w:r>
      <w:r w:rsidR="00B21090" w:rsidRPr="00406B84">
        <w:t xml:space="preserve"> mundo de hoje exige, mais do que nunca, que se busque o exercício da liberdade sem recurso à violência como forma de restringi-la, justamente num momento crucial da vida do ser humano que </w:t>
      </w:r>
      <w:r w:rsidR="004F7370" w:rsidRPr="00406B84">
        <w:t>reclama</w:t>
      </w:r>
      <w:r w:rsidR="00B21090" w:rsidRPr="00406B84">
        <w:t xml:space="preserve"> uma liberdade adequada </w:t>
      </w:r>
      <w:r w:rsidR="005A0A21" w:rsidRPr="00406B84">
        <w:t xml:space="preserve">ao seu desenvolvimento </w:t>
      </w:r>
      <w:r w:rsidR="00B21090" w:rsidRPr="00406B84">
        <w:t>(ABERASTURY; KNOBEL, 1981, p. 23).</w:t>
      </w:r>
    </w:p>
    <w:p w:rsidR="008D07DE" w:rsidRPr="00406B84" w:rsidRDefault="008D07DE" w:rsidP="00E31384">
      <w:pPr>
        <w:pStyle w:val="artart"/>
        <w:spacing w:before="0" w:beforeAutospacing="0" w:after="0" w:afterAutospacing="0" w:line="360" w:lineRule="auto"/>
        <w:ind w:firstLine="709"/>
        <w:jc w:val="both"/>
      </w:pPr>
      <w:r w:rsidRPr="00406B84">
        <w:t xml:space="preserve">A colocação dos problemas da adolescência </w:t>
      </w:r>
      <w:r w:rsidR="004F7370" w:rsidRPr="00406B84">
        <w:t xml:space="preserve">exclusivamente </w:t>
      </w:r>
      <w:r w:rsidRPr="00406B84">
        <w:t>na questão psicobiológica resultaria em ignorar o âmbito social em que tudo isso ocorre, com possibilidades múltiplas de identificação e incorporação de pautas socioculturais e econômicas que não podem ser minimizadas, num condicionamento entre indivíduo e meio que</w:t>
      </w:r>
      <w:r w:rsidR="004F7370" w:rsidRPr="00406B84">
        <w:t>, desde outra visão,</w:t>
      </w:r>
      <w:r w:rsidRPr="00406B84">
        <w:t xml:space="preserve"> deve ser reconhecido (ABERASTURY; KNOBEL, 1981, p. 52).</w:t>
      </w:r>
      <w:r w:rsidR="00D82E1F" w:rsidRPr="00406B84">
        <w:t xml:space="preserve"> </w:t>
      </w:r>
    </w:p>
    <w:p w:rsidR="002D007E" w:rsidRPr="00406B84" w:rsidRDefault="00D82E1F" w:rsidP="00E31384">
      <w:pPr>
        <w:pStyle w:val="artart"/>
        <w:spacing w:before="0" w:beforeAutospacing="0" w:after="0" w:afterAutospacing="0" w:line="360" w:lineRule="auto"/>
        <w:ind w:firstLine="709"/>
        <w:jc w:val="both"/>
      </w:pPr>
      <w:r w:rsidRPr="00406B84">
        <w:t>Diante de tais considerações, conclui-se que a adoção</w:t>
      </w:r>
      <w:r w:rsidR="002D007E" w:rsidRPr="00406B84">
        <w:t xml:space="preserve"> d</w:t>
      </w:r>
      <w:r w:rsidR="003358AB" w:rsidRPr="00406B84">
        <w:t xml:space="preserve">e uma faixa </w:t>
      </w:r>
      <w:r w:rsidR="002D007E" w:rsidRPr="00406B84">
        <w:t xml:space="preserve">etária </w:t>
      </w:r>
      <w:r w:rsidR="003358AB" w:rsidRPr="00406B84">
        <w:t>estanque</w:t>
      </w:r>
      <w:r w:rsidR="005A6940">
        <w:t xml:space="preserve"> (absoluta)</w:t>
      </w:r>
      <w:r w:rsidR="003358AB" w:rsidRPr="00406B84">
        <w:t xml:space="preserve"> </w:t>
      </w:r>
      <w:r w:rsidR="002D007E" w:rsidRPr="00406B84">
        <w:t xml:space="preserve">para demarcar o momento </w:t>
      </w:r>
      <w:r w:rsidRPr="00406B84">
        <w:t xml:space="preserve">em que a pessoa teria </w:t>
      </w:r>
      <w:r w:rsidR="004F7370" w:rsidRPr="00406B84">
        <w:t>respeitada sua autonomia</w:t>
      </w:r>
      <w:r w:rsidRPr="00406B84">
        <w:t xml:space="preserve"> sexual não </w:t>
      </w:r>
      <w:r w:rsidR="005A6940">
        <w:t xml:space="preserve">necessariamente ou nem sempre – no sentido de ser válido para todas as pessoas </w:t>
      </w:r>
      <w:r w:rsidR="005A6940">
        <w:noBreakHyphen/>
        <w:t xml:space="preserve"> </w:t>
      </w:r>
      <w:r w:rsidRPr="00406B84">
        <w:t xml:space="preserve">se coaduna com toda a riqueza de fatores que contribuem para o enfrentamento da questão, em que se </w:t>
      </w:r>
      <w:r w:rsidR="005A0A21" w:rsidRPr="00406B84">
        <w:t xml:space="preserve">somam </w:t>
      </w:r>
      <w:r w:rsidRPr="00406B84">
        <w:t xml:space="preserve">ao critério cronológico importantes aspectos </w:t>
      </w:r>
      <w:proofErr w:type="spellStart"/>
      <w:r w:rsidRPr="00406B84">
        <w:t>biopsicológicos</w:t>
      </w:r>
      <w:proofErr w:type="spellEnd"/>
      <w:r w:rsidRPr="00406B84">
        <w:t xml:space="preserve"> e socioculturais</w:t>
      </w:r>
      <w:r w:rsidR="002D007E" w:rsidRPr="00406B84">
        <w:t>.</w:t>
      </w:r>
    </w:p>
    <w:p w:rsidR="004F7370" w:rsidRPr="00406B84" w:rsidRDefault="004F7370" w:rsidP="00E31384">
      <w:pPr>
        <w:pStyle w:val="artart"/>
        <w:spacing w:before="0" w:beforeAutospacing="0" w:after="0" w:afterAutospacing="0" w:line="360" w:lineRule="auto"/>
        <w:ind w:firstLine="709"/>
        <w:jc w:val="both"/>
      </w:pPr>
    </w:p>
    <w:p w:rsidR="002D007E" w:rsidRPr="00406B84" w:rsidRDefault="00FE5C6E" w:rsidP="00E313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D007E" w:rsidRPr="00406B84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9C6966">
        <w:rPr>
          <w:rFonts w:ascii="Times New Roman" w:hAnsi="Times New Roman" w:cs="Times New Roman"/>
          <w:b/>
          <w:sz w:val="24"/>
          <w:szCs w:val="24"/>
        </w:rPr>
        <w:t>A RELATIVIZAÇÃO DA PRESUNÇÃO DE VIOLÊNCIA: BREVE E</w:t>
      </w:r>
      <w:r w:rsidR="0097639A">
        <w:rPr>
          <w:rFonts w:ascii="Times New Roman" w:hAnsi="Times New Roman" w:cs="Times New Roman"/>
          <w:b/>
          <w:sz w:val="24"/>
          <w:szCs w:val="24"/>
        </w:rPr>
        <w:t>SCORÇO</w:t>
      </w:r>
      <w:r w:rsidR="009C6966">
        <w:rPr>
          <w:rFonts w:ascii="Times New Roman" w:hAnsi="Times New Roman" w:cs="Times New Roman"/>
          <w:b/>
          <w:sz w:val="24"/>
          <w:szCs w:val="24"/>
        </w:rPr>
        <w:t xml:space="preserve"> JURISPRUDENCIAL</w:t>
      </w:r>
    </w:p>
    <w:p w:rsidR="002D007E" w:rsidRPr="00406B84" w:rsidRDefault="00477556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Historicamente, 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posição do Supremo Tribunal Federal </w:t>
      </w:r>
      <w:r w:rsidR="00117A22" w:rsidRPr="00406B84">
        <w:rPr>
          <w:rFonts w:ascii="Times New Roman" w:hAnsi="Times New Roman" w:cs="Times New Roman"/>
          <w:sz w:val="24"/>
          <w:szCs w:val="24"/>
        </w:rPr>
        <w:t xml:space="preserve">sobre </w:t>
      </w:r>
      <w:r w:rsidR="002D007E" w:rsidRPr="00406B84">
        <w:rPr>
          <w:rFonts w:ascii="Times New Roman" w:hAnsi="Times New Roman" w:cs="Times New Roman"/>
          <w:sz w:val="24"/>
          <w:szCs w:val="24"/>
        </w:rPr>
        <w:t>a violência presumida se consolidou no sentido de que constitui presunção de natureza absoluta,</w:t>
      </w:r>
      <w:r w:rsidR="00772666">
        <w:rPr>
          <w:rFonts w:ascii="Times New Roman" w:hAnsi="Times New Roman" w:cs="Times New Roman"/>
          <w:sz w:val="24"/>
          <w:szCs w:val="24"/>
        </w:rPr>
        <w:t xml:space="preserve"> ou seja, não admitindo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prova em</w:t>
      </w:r>
      <w:r w:rsidR="005614AF" w:rsidRPr="00406B84">
        <w:rPr>
          <w:rFonts w:ascii="Times New Roman" w:hAnsi="Times New Roman" w:cs="Times New Roman"/>
          <w:sz w:val="24"/>
          <w:szCs w:val="24"/>
        </w:rPr>
        <w:t xml:space="preserve"> contrário. Em criterioso levantamento, realizado por Passos (2012, p.11-13), d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a jurisprudência da mais alta </w:t>
      </w:r>
      <w:r w:rsidR="0081679E" w:rsidRPr="00406B84">
        <w:rPr>
          <w:rFonts w:ascii="Times New Roman" w:hAnsi="Times New Roman" w:cs="Times New Roman"/>
          <w:sz w:val="24"/>
          <w:szCs w:val="24"/>
        </w:rPr>
        <w:t>instância judicial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, desde o advento do Código Penal de 1940, identificaram-se pelo menos </w:t>
      </w:r>
      <w:r w:rsidR="00DD519F" w:rsidRPr="00406B84">
        <w:rPr>
          <w:rFonts w:ascii="Times New Roman" w:hAnsi="Times New Roman" w:cs="Times New Roman"/>
          <w:sz w:val="24"/>
          <w:szCs w:val="24"/>
        </w:rPr>
        <w:t xml:space="preserve">trinta </w:t>
      </w:r>
      <w:r w:rsidR="002D007E" w:rsidRPr="00406B84">
        <w:rPr>
          <w:rFonts w:ascii="Times New Roman" w:hAnsi="Times New Roman" w:cs="Times New Roman"/>
          <w:sz w:val="24"/>
          <w:szCs w:val="24"/>
        </w:rPr>
        <w:t>acórdãos relativos ao tema, dos quais apenas um rela</w:t>
      </w:r>
      <w:r w:rsidR="001772E9" w:rsidRPr="00406B84">
        <w:rPr>
          <w:rFonts w:ascii="Times New Roman" w:hAnsi="Times New Roman" w:cs="Times New Roman"/>
          <w:sz w:val="24"/>
          <w:szCs w:val="24"/>
        </w:rPr>
        <w:t>tiviza a presunção de violência.</w:t>
      </w:r>
      <w:r w:rsidR="00297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relativização foi aceita pelo STF no julgamento do HC 73.662, oriundo do Estado de Minas Gerais. </w:t>
      </w:r>
    </w:p>
    <w:p w:rsidR="002D007E" w:rsidRPr="00406B84" w:rsidRDefault="0081679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R</w:t>
      </w:r>
      <w:r w:rsidR="002D007E" w:rsidRPr="00406B84">
        <w:rPr>
          <w:rFonts w:ascii="Times New Roman" w:hAnsi="Times New Roman" w:cs="Times New Roman"/>
          <w:sz w:val="24"/>
          <w:szCs w:val="24"/>
        </w:rPr>
        <w:t>eportando</w:t>
      </w:r>
      <w:r w:rsidRPr="00406B84">
        <w:rPr>
          <w:rFonts w:ascii="Times New Roman" w:hAnsi="Times New Roman" w:cs="Times New Roman"/>
          <w:sz w:val="24"/>
          <w:szCs w:val="24"/>
        </w:rPr>
        <w:t>-se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às disposições </w:t>
      </w:r>
      <w:r w:rsidR="00705283" w:rsidRPr="00406B84">
        <w:rPr>
          <w:rFonts w:ascii="Times New Roman" w:hAnsi="Times New Roman" w:cs="Times New Roman"/>
          <w:sz w:val="24"/>
          <w:szCs w:val="24"/>
        </w:rPr>
        <w:t xml:space="preserve">(então vigentes) </w:t>
      </w:r>
      <w:r w:rsidR="002D007E" w:rsidRPr="00406B84">
        <w:rPr>
          <w:rFonts w:ascii="Times New Roman" w:hAnsi="Times New Roman" w:cs="Times New Roman"/>
          <w:sz w:val="24"/>
          <w:szCs w:val="24"/>
        </w:rPr>
        <w:t>do Código Penal de 1940, o caso levado ao Supremo Tribunal Federal por m</w:t>
      </w:r>
      <w:r w:rsidR="005614AF" w:rsidRPr="00406B84">
        <w:rPr>
          <w:rFonts w:ascii="Times New Roman" w:hAnsi="Times New Roman" w:cs="Times New Roman"/>
          <w:sz w:val="24"/>
          <w:szCs w:val="24"/>
        </w:rPr>
        <w:t>eio do Habeas Corpus 73.662-MG,</w:t>
      </w:r>
      <w:r w:rsidR="005614AF" w:rsidRPr="00406B84">
        <w:rPr>
          <w:rStyle w:val="Refdenotaderodap"/>
          <w:rFonts w:ascii="Times New Roman" w:hAnsi="Times New Roman" w:cs="Times New Roman"/>
          <w:sz w:val="24"/>
          <w:szCs w:val="24"/>
        </w:rPr>
        <w:footnoteReference w:id="13"/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Pr="00406B84">
        <w:rPr>
          <w:rFonts w:ascii="Times New Roman" w:hAnsi="Times New Roman" w:cs="Times New Roman"/>
          <w:sz w:val="24"/>
          <w:szCs w:val="24"/>
        </w:rPr>
        <w:t>colocou em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discussão </w:t>
      </w:r>
      <w:r w:rsidRPr="00406B84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presunção de violência</w:t>
      </w:r>
      <w:r w:rsidR="00D837F3" w:rsidRPr="00406B84">
        <w:rPr>
          <w:rFonts w:ascii="Times New Roman" w:hAnsi="Times New Roman" w:cs="Times New Roman"/>
          <w:sz w:val="24"/>
          <w:szCs w:val="24"/>
        </w:rPr>
        <w:t xml:space="preserve"> 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, </w:t>
      </w:r>
      <w:r w:rsidR="00D837F3" w:rsidRPr="00406B84">
        <w:rPr>
          <w:rFonts w:ascii="Times New Roman" w:hAnsi="Times New Roman" w:cs="Times New Roman"/>
          <w:sz w:val="24"/>
          <w:szCs w:val="24"/>
        </w:rPr>
        <w:t xml:space="preserve">por assim dizer, </w:t>
      </w:r>
      <w:r w:rsidR="002D007E" w:rsidRPr="00406B84">
        <w:rPr>
          <w:rFonts w:ascii="Times New Roman" w:hAnsi="Times New Roman" w:cs="Times New Roman"/>
          <w:sz w:val="24"/>
          <w:szCs w:val="24"/>
        </w:rPr>
        <w:t>desafio</w:t>
      </w:r>
      <w:r w:rsidR="00D837F3" w:rsidRPr="00406B84">
        <w:rPr>
          <w:rFonts w:ascii="Times New Roman" w:hAnsi="Times New Roman" w:cs="Times New Roman"/>
          <w:sz w:val="24"/>
          <w:szCs w:val="24"/>
        </w:rPr>
        <w:t>u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a orientação até então pacificamente adotada na </w:t>
      </w:r>
      <w:r w:rsidRPr="00406B84">
        <w:rPr>
          <w:rFonts w:ascii="Times New Roman" w:hAnsi="Times New Roman" w:cs="Times New Roman"/>
          <w:sz w:val="24"/>
          <w:szCs w:val="24"/>
        </w:rPr>
        <w:t>corte suprema</w:t>
      </w:r>
      <w:r w:rsidR="002D007E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Embora com </w:t>
      </w:r>
      <w:r w:rsidR="0081679E" w:rsidRPr="00406B84">
        <w:rPr>
          <w:rFonts w:ascii="Times New Roman" w:hAnsi="Times New Roman" w:cs="Times New Roman"/>
          <w:sz w:val="24"/>
          <w:szCs w:val="24"/>
        </w:rPr>
        <w:t xml:space="preserve">descrição legal diversa da </w:t>
      </w:r>
      <w:r w:rsidR="00D837F3" w:rsidRPr="00406B84">
        <w:rPr>
          <w:rFonts w:ascii="Times New Roman" w:hAnsi="Times New Roman" w:cs="Times New Roman"/>
          <w:sz w:val="24"/>
          <w:szCs w:val="24"/>
        </w:rPr>
        <w:t>que hoje se verifica no</w:t>
      </w:r>
      <w:r w:rsidR="0081679E" w:rsidRPr="00406B84">
        <w:rPr>
          <w:rFonts w:ascii="Times New Roman" w:hAnsi="Times New Roman" w:cs="Times New Roman"/>
          <w:sz w:val="24"/>
          <w:szCs w:val="24"/>
        </w:rPr>
        <w:t xml:space="preserve"> estupro de vulnerável, </w:t>
      </w:r>
      <w:r w:rsidR="003358AB" w:rsidRPr="00406B84">
        <w:rPr>
          <w:rFonts w:ascii="Times New Roman" w:hAnsi="Times New Roman" w:cs="Times New Roman"/>
          <w:sz w:val="24"/>
          <w:szCs w:val="24"/>
        </w:rPr>
        <w:t>o constrangimento ao ato sexual</w:t>
      </w:r>
      <w:r w:rsidR="0081679E" w:rsidRPr="00406B84">
        <w:rPr>
          <w:rFonts w:ascii="Times New Roman" w:hAnsi="Times New Roman" w:cs="Times New Roman"/>
          <w:sz w:val="24"/>
          <w:szCs w:val="24"/>
        </w:rPr>
        <w:t xml:space="preserve">, </w:t>
      </w:r>
      <w:r w:rsidR="00D837F3" w:rsidRPr="00406B84">
        <w:rPr>
          <w:rFonts w:ascii="Times New Roman" w:hAnsi="Times New Roman" w:cs="Times New Roman"/>
          <w:sz w:val="24"/>
          <w:szCs w:val="24"/>
        </w:rPr>
        <w:t xml:space="preserve">seja </w:t>
      </w:r>
      <w:r w:rsidR="0081679E" w:rsidRPr="00406B84">
        <w:rPr>
          <w:rFonts w:ascii="Times New Roman" w:hAnsi="Times New Roman" w:cs="Times New Roman"/>
          <w:sz w:val="24"/>
          <w:szCs w:val="24"/>
        </w:rPr>
        <w:t>por meio de estupro ou atentado violento ao pudor</w:t>
      </w:r>
      <w:r w:rsidR="00117A22" w:rsidRPr="00406B84">
        <w:rPr>
          <w:rFonts w:ascii="Times New Roman" w:hAnsi="Times New Roman" w:cs="Times New Roman"/>
          <w:sz w:val="24"/>
          <w:szCs w:val="24"/>
        </w:rPr>
        <w:t>,</w:t>
      </w:r>
      <w:r w:rsidR="0081679E" w:rsidRPr="00406B84">
        <w:rPr>
          <w:rFonts w:ascii="Times New Roman" w:hAnsi="Times New Roman" w:cs="Times New Roman"/>
          <w:sz w:val="24"/>
          <w:szCs w:val="24"/>
        </w:rPr>
        <w:t xml:space="preserve"> quando a vítima fosse menor de quatorze anos, também se configurava por meio da violência ficta </w:t>
      </w:r>
      <w:r w:rsidR="00D837F3" w:rsidRPr="00406B84">
        <w:rPr>
          <w:rFonts w:ascii="Times New Roman" w:hAnsi="Times New Roman" w:cs="Times New Roman"/>
          <w:sz w:val="24"/>
          <w:szCs w:val="24"/>
        </w:rPr>
        <w:t>legalmente presumida</w:t>
      </w:r>
      <w:r w:rsidR="0081679E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No referido habeas corpus, foi julgado um caso </w:t>
      </w:r>
      <w:r w:rsidR="00D837F3" w:rsidRPr="00406B84">
        <w:rPr>
          <w:rFonts w:ascii="Times New Roman" w:hAnsi="Times New Roman" w:cs="Times New Roman"/>
          <w:sz w:val="24"/>
          <w:szCs w:val="24"/>
        </w:rPr>
        <w:t>envolvendo vítima com doze</w:t>
      </w:r>
      <w:r w:rsidRPr="00406B84">
        <w:rPr>
          <w:rFonts w:ascii="Times New Roman" w:hAnsi="Times New Roman" w:cs="Times New Roman"/>
          <w:sz w:val="24"/>
          <w:szCs w:val="24"/>
        </w:rPr>
        <w:t xml:space="preserve"> anos de idade</w:t>
      </w:r>
      <w:r w:rsidR="00117A22" w:rsidRPr="00406B84">
        <w:rPr>
          <w:rFonts w:ascii="Times New Roman" w:hAnsi="Times New Roman" w:cs="Times New Roman"/>
          <w:sz w:val="24"/>
          <w:szCs w:val="24"/>
        </w:rPr>
        <w:t>. O STF</w:t>
      </w:r>
      <w:r w:rsidR="00772666">
        <w:rPr>
          <w:rFonts w:ascii="Times New Roman" w:hAnsi="Times New Roman" w:cs="Times New Roman"/>
          <w:sz w:val="24"/>
          <w:szCs w:val="24"/>
        </w:rPr>
        <w:t xml:space="preserve"> atribuiu tamanha relevância às</w:t>
      </w:r>
      <w:r w:rsidRPr="00406B84">
        <w:rPr>
          <w:rFonts w:ascii="Times New Roman" w:hAnsi="Times New Roman" w:cs="Times New Roman"/>
          <w:sz w:val="24"/>
          <w:szCs w:val="24"/>
        </w:rPr>
        <w:t xml:space="preserve"> circunstâncias particulares não previstas pela norma, como a aquiescência da vítima ou a aparência física e mental de pessoa mais velha, que termino</w:t>
      </w:r>
      <w:r w:rsidR="00772666">
        <w:rPr>
          <w:rFonts w:ascii="Times New Roman" w:hAnsi="Times New Roman" w:cs="Times New Roman"/>
          <w:sz w:val="24"/>
          <w:szCs w:val="24"/>
        </w:rPr>
        <w:t>u por entender</w:t>
      </w:r>
      <w:r w:rsidRPr="00406B84">
        <w:rPr>
          <w:rFonts w:ascii="Times New Roman" w:hAnsi="Times New Roman" w:cs="Times New Roman"/>
          <w:sz w:val="24"/>
          <w:szCs w:val="24"/>
        </w:rPr>
        <w:t xml:space="preserve"> como não configurado o tipo penal, apesar de os requisitos normativos expressos estarem presentes (ÁVILA, 2006, p. 45)</w:t>
      </w:r>
      <w:r w:rsidR="001772E9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No caso concreto, houve relativização da presunção de violência, </w:t>
      </w: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porque</w:t>
      </w:r>
      <w:r w:rsidRPr="00406B84">
        <w:rPr>
          <w:rFonts w:ascii="Times New Roman" w:hAnsi="Times New Roman" w:cs="Times New Roman"/>
          <w:sz w:val="24"/>
          <w:szCs w:val="24"/>
        </w:rPr>
        <w:t xml:space="preserve">, </w:t>
      </w:r>
      <w:r w:rsidR="00117A22" w:rsidRPr="00406B84">
        <w:rPr>
          <w:rFonts w:ascii="Times New Roman" w:hAnsi="Times New Roman" w:cs="Times New Roman"/>
          <w:sz w:val="24"/>
          <w:szCs w:val="24"/>
        </w:rPr>
        <w:t xml:space="preserve">conforme </w:t>
      </w:r>
      <w:r w:rsidR="0075721C">
        <w:rPr>
          <w:rFonts w:ascii="Times New Roman" w:hAnsi="Times New Roman" w:cs="Times New Roman"/>
          <w:sz w:val="24"/>
          <w:szCs w:val="24"/>
        </w:rPr>
        <w:t>o</w:t>
      </w:r>
      <w:r w:rsidRPr="00406B84">
        <w:rPr>
          <w:rFonts w:ascii="Times New Roman" w:hAnsi="Times New Roman" w:cs="Times New Roman"/>
          <w:sz w:val="24"/>
          <w:szCs w:val="24"/>
        </w:rPr>
        <w:t xml:space="preserve"> acórdão,</w:t>
      </w: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confessada ou demonstrada a aquiescência da mulher e </w:t>
      </w:r>
      <w:r w:rsidR="000227EC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evidenciando</w:t>
      </w: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prova dos autos </w:t>
      </w:r>
      <w:r w:rsidR="000227EC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aparência, física e mental, </w:t>
      </w:r>
      <w:r w:rsidR="0075721C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indicaria</w:t>
      </w: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tratar-se de pessoa com idade superior a</w:t>
      </w:r>
      <w:r w:rsidR="000227EC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quatorze</w:t>
      </w: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anos, impõe-se a conclusão </w:t>
      </w:r>
      <w:r w:rsidR="00A45968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ausência de configuração do tipo penal.</w:t>
      </w:r>
      <w:r w:rsidR="0081679E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06B84">
        <w:rPr>
          <w:rFonts w:ascii="Times New Roman" w:hAnsi="Times New Roman" w:cs="Times New Roman"/>
          <w:sz w:val="24"/>
          <w:szCs w:val="24"/>
        </w:rPr>
        <w:t xml:space="preserve">A temática de fundo do julgado, portanto, </w:t>
      </w:r>
      <w:r w:rsidR="00D837F3" w:rsidRPr="00406B84">
        <w:rPr>
          <w:rFonts w:ascii="Times New Roman" w:hAnsi="Times New Roman" w:cs="Times New Roman"/>
          <w:sz w:val="24"/>
          <w:szCs w:val="24"/>
        </w:rPr>
        <w:t xml:space="preserve">envolve </w:t>
      </w:r>
      <w:r w:rsidRPr="00406B84">
        <w:rPr>
          <w:rFonts w:ascii="Times New Roman" w:hAnsi="Times New Roman" w:cs="Times New Roman"/>
          <w:sz w:val="24"/>
          <w:szCs w:val="24"/>
        </w:rPr>
        <w:t>recursos de interpretação jurídica utilizados para</w:t>
      </w:r>
      <w:r w:rsidR="0081679E" w:rsidRPr="00406B84">
        <w:rPr>
          <w:rFonts w:ascii="Times New Roman" w:hAnsi="Times New Roman" w:cs="Times New Roman"/>
          <w:sz w:val="24"/>
          <w:szCs w:val="24"/>
        </w:rPr>
        <w:t xml:space="preserve"> a</w:t>
      </w:r>
      <w:r w:rsidRPr="00406B84">
        <w:rPr>
          <w:rFonts w:ascii="Times New Roman" w:hAnsi="Times New Roman" w:cs="Times New Roman"/>
          <w:sz w:val="24"/>
          <w:szCs w:val="24"/>
        </w:rPr>
        <w:t xml:space="preserve"> relativiza</w:t>
      </w:r>
      <w:r w:rsidR="0081679E" w:rsidRPr="00406B84">
        <w:rPr>
          <w:rFonts w:ascii="Times New Roman" w:hAnsi="Times New Roman" w:cs="Times New Roman"/>
          <w:sz w:val="24"/>
          <w:szCs w:val="24"/>
        </w:rPr>
        <w:t>ção d</w:t>
      </w:r>
      <w:r w:rsidRPr="00406B84">
        <w:rPr>
          <w:rFonts w:ascii="Times New Roman" w:hAnsi="Times New Roman" w:cs="Times New Roman"/>
          <w:sz w:val="24"/>
          <w:szCs w:val="24"/>
        </w:rPr>
        <w:t>a presunção legal de violência</w:t>
      </w:r>
      <w:r w:rsidR="0081679E" w:rsidRPr="00406B84">
        <w:rPr>
          <w:rFonts w:ascii="Times New Roman" w:hAnsi="Times New Roman" w:cs="Times New Roman"/>
          <w:sz w:val="24"/>
          <w:szCs w:val="24"/>
        </w:rPr>
        <w:t xml:space="preserve"> no contexto da aplicabilidade das normas</w:t>
      </w:r>
      <w:r w:rsidRPr="00406B84">
        <w:rPr>
          <w:rFonts w:ascii="Times New Roman" w:hAnsi="Times New Roman" w:cs="Times New Roman"/>
          <w:sz w:val="24"/>
          <w:szCs w:val="24"/>
        </w:rPr>
        <w:t>.</w:t>
      </w:r>
    </w:p>
    <w:p w:rsidR="00F631DD" w:rsidRPr="00406B84" w:rsidRDefault="0081679E" w:rsidP="00022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aplica</w:t>
      </w:r>
      <w:r w:rsidRPr="00406B84">
        <w:rPr>
          <w:rFonts w:ascii="Times New Roman" w:hAnsi="Times New Roman" w:cs="Times New Roman"/>
          <w:sz w:val="24"/>
          <w:szCs w:val="24"/>
        </w:rPr>
        <w:t xml:space="preserve">ção </w:t>
      </w:r>
      <w:r w:rsidR="002D007E" w:rsidRPr="00406B84">
        <w:rPr>
          <w:rFonts w:ascii="Times New Roman" w:hAnsi="Times New Roman" w:cs="Times New Roman"/>
          <w:sz w:val="24"/>
          <w:szCs w:val="24"/>
        </w:rPr>
        <w:t>das normas</w:t>
      </w:r>
      <w:r w:rsidR="0026015F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Pr="00406B84">
        <w:rPr>
          <w:rFonts w:ascii="Times New Roman" w:hAnsi="Times New Roman" w:cs="Times New Roman"/>
          <w:sz w:val="24"/>
          <w:szCs w:val="24"/>
        </w:rPr>
        <w:t>perpassa uma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primeira </w:t>
      </w:r>
      <w:r w:rsidR="0026015F" w:rsidRPr="00406B84">
        <w:rPr>
          <w:rFonts w:ascii="Times New Roman" w:hAnsi="Times New Roman" w:cs="Times New Roman"/>
          <w:sz w:val="24"/>
          <w:szCs w:val="24"/>
        </w:rPr>
        <w:t>possibilidade</w:t>
      </w:r>
      <w:r w:rsidRPr="00406B84">
        <w:rPr>
          <w:rFonts w:ascii="Times New Roman" w:hAnsi="Times New Roman" w:cs="Times New Roman"/>
          <w:sz w:val="24"/>
          <w:szCs w:val="24"/>
        </w:rPr>
        <w:t xml:space="preserve"> de exame d</w:t>
      </w:r>
      <w:r w:rsidR="002D007E" w:rsidRPr="00406B84">
        <w:rPr>
          <w:rFonts w:ascii="Times New Roman" w:hAnsi="Times New Roman" w:cs="Times New Roman"/>
          <w:sz w:val="24"/>
          <w:szCs w:val="24"/>
        </w:rPr>
        <w:t>a razão que fundamenta a própria regra (</w:t>
      </w:r>
      <w:proofErr w:type="spellStart"/>
      <w:r w:rsidR="002D007E" w:rsidRPr="00406B84">
        <w:rPr>
          <w:rFonts w:ascii="Times New Roman" w:hAnsi="Times New Roman" w:cs="Times New Roman"/>
          <w:i/>
          <w:sz w:val="24"/>
          <w:szCs w:val="24"/>
        </w:rPr>
        <w:t>rule’s</w:t>
      </w:r>
      <w:proofErr w:type="spellEnd"/>
      <w:r w:rsidR="002D007E" w:rsidRPr="0040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07E" w:rsidRPr="00406B84">
        <w:rPr>
          <w:rFonts w:ascii="Times New Roman" w:hAnsi="Times New Roman" w:cs="Times New Roman"/>
          <w:i/>
          <w:sz w:val="24"/>
          <w:szCs w:val="24"/>
        </w:rPr>
        <w:t>purpose</w:t>
      </w:r>
      <w:proofErr w:type="spellEnd"/>
      <w:r w:rsidR="002D007E" w:rsidRPr="00406B84">
        <w:rPr>
          <w:rFonts w:ascii="Times New Roman" w:hAnsi="Times New Roman" w:cs="Times New Roman"/>
          <w:sz w:val="24"/>
          <w:szCs w:val="24"/>
        </w:rPr>
        <w:t>) para compreender, restringindo ou ampliando, o conteúdo d</w:t>
      </w:r>
      <w:r w:rsidR="00117A22" w:rsidRPr="00406B84">
        <w:rPr>
          <w:rFonts w:ascii="Times New Roman" w:hAnsi="Times New Roman" w:cs="Times New Roman"/>
          <w:sz w:val="24"/>
          <w:szCs w:val="24"/>
        </w:rPr>
        <w:t>e sentido da hipótese normativa.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117A22" w:rsidRPr="00406B84">
        <w:rPr>
          <w:rFonts w:ascii="Times New Roman" w:hAnsi="Times New Roman" w:cs="Times New Roman"/>
          <w:sz w:val="24"/>
          <w:szCs w:val="24"/>
        </w:rPr>
        <w:t>N</w:t>
      </w:r>
      <w:r w:rsidRPr="00406B84">
        <w:rPr>
          <w:rFonts w:ascii="Times New Roman" w:hAnsi="Times New Roman" w:cs="Times New Roman"/>
          <w:sz w:val="24"/>
          <w:szCs w:val="24"/>
        </w:rPr>
        <w:t xml:space="preserve">uma segunda </w:t>
      </w:r>
      <w:r w:rsidR="0026015F" w:rsidRPr="00406B84">
        <w:rPr>
          <w:rFonts w:ascii="Times New Roman" w:hAnsi="Times New Roman" w:cs="Times New Roman"/>
          <w:sz w:val="24"/>
          <w:szCs w:val="24"/>
        </w:rPr>
        <w:t xml:space="preserve">hipótese, poder-se-ia </w:t>
      </w:r>
      <w:r w:rsidR="002D007E" w:rsidRPr="00406B84">
        <w:rPr>
          <w:rFonts w:ascii="Times New Roman" w:hAnsi="Times New Roman" w:cs="Times New Roman"/>
          <w:sz w:val="24"/>
          <w:szCs w:val="24"/>
        </w:rPr>
        <w:t>recorrer a outras razões, baseadas em outras normas, para justificar o descumprimento daquela regra (</w:t>
      </w:r>
      <w:proofErr w:type="spellStart"/>
      <w:r w:rsidR="002D007E" w:rsidRPr="00406B84">
        <w:rPr>
          <w:rFonts w:ascii="Times New Roman" w:hAnsi="Times New Roman" w:cs="Times New Roman"/>
          <w:i/>
          <w:sz w:val="24"/>
          <w:szCs w:val="24"/>
        </w:rPr>
        <w:t>overruling</w:t>
      </w:r>
      <w:proofErr w:type="spellEnd"/>
      <w:r w:rsidR="00970838" w:rsidRPr="00406B84">
        <w:rPr>
          <w:rFonts w:ascii="Times New Roman" w:hAnsi="Times New Roman" w:cs="Times New Roman"/>
          <w:sz w:val="24"/>
          <w:szCs w:val="24"/>
        </w:rPr>
        <w:t>)</w:t>
      </w:r>
      <w:r w:rsidR="000227EC" w:rsidRPr="00406B84">
        <w:rPr>
          <w:rFonts w:ascii="Times New Roman" w:hAnsi="Times New Roman" w:cs="Times New Roman"/>
          <w:sz w:val="24"/>
          <w:szCs w:val="24"/>
        </w:rPr>
        <w:t xml:space="preserve">. </w:t>
      </w:r>
      <w:r w:rsidR="0026015F" w:rsidRPr="00406B84">
        <w:rPr>
          <w:rFonts w:ascii="Times New Roman" w:hAnsi="Times New Roman" w:cs="Times New Roman"/>
          <w:sz w:val="24"/>
          <w:szCs w:val="24"/>
        </w:rPr>
        <w:t xml:space="preserve">Não seria </w:t>
      </w:r>
      <w:r w:rsidR="002D007E" w:rsidRPr="00406B84">
        <w:rPr>
          <w:rFonts w:ascii="Times New Roman" w:hAnsi="Times New Roman" w:cs="Times New Roman"/>
          <w:sz w:val="24"/>
          <w:szCs w:val="24"/>
        </w:rPr>
        <w:t>adequado</w:t>
      </w:r>
      <w:r w:rsidR="0026015F" w:rsidRPr="00406B84">
        <w:rPr>
          <w:rFonts w:ascii="Times New Roman" w:hAnsi="Times New Roman" w:cs="Times New Roman"/>
          <w:sz w:val="24"/>
          <w:szCs w:val="24"/>
        </w:rPr>
        <w:t>, assim,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afirmar que as regras possuem um modo absoluto </w:t>
      </w:r>
      <w:r w:rsidR="00D837F3" w:rsidRPr="00406B84">
        <w:rPr>
          <w:rFonts w:ascii="Times New Roman" w:hAnsi="Times New Roman" w:cs="Times New Roman"/>
          <w:sz w:val="24"/>
          <w:szCs w:val="24"/>
        </w:rPr>
        <w:t xml:space="preserve">– </w:t>
      </w:r>
      <w:r w:rsidR="002D007E" w:rsidRPr="00406B84">
        <w:rPr>
          <w:rFonts w:ascii="Times New Roman" w:hAnsi="Times New Roman" w:cs="Times New Roman"/>
          <w:sz w:val="24"/>
          <w:szCs w:val="24"/>
        </w:rPr>
        <w:t>tudo</w:t>
      </w:r>
      <w:r w:rsidR="00D837F3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2D007E" w:rsidRPr="00406B84">
        <w:rPr>
          <w:rFonts w:ascii="Times New Roman" w:hAnsi="Times New Roman" w:cs="Times New Roman"/>
          <w:sz w:val="24"/>
          <w:szCs w:val="24"/>
        </w:rPr>
        <w:t>ou nada</w:t>
      </w:r>
      <w:r w:rsidR="00D837F3" w:rsidRPr="00406B84">
        <w:rPr>
          <w:rFonts w:ascii="Times New Roman" w:hAnsi="Times New Roman" w:cs="Times New Roman"/>
          <w:sz w:val="24"/>
          <w:szCs w:val="24"/>
        </w:rPr>
        <w:t xml:space="preserve"> –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de aplicação, </w:t>
      </w:r>
      <w:r w:rsidR="00F631DD" w:rsidRPr="00406B84">
        <w:rPr>
          <w:rFonts w:ascii="Times New Roman" w:hAnsi="Times New Roman" w:cs="Times New Roman"/>
          <w:sz w:val="24"/>
          <w:szCs w:val="24"/>
        </w:rPr>
        <w:t xml:space="preserve">e que </w:t>
      </w:r>
      <w:r w:rsidR="002D007E" w:rsidRPr="00406B84">
        <w:rPr>
          <w:rFonts w:ascii="Times New Roman" w:hAnsi="Times New Roman" w:cs="Times New Roman"/>
          <w:sz w:val="24"/>
          <w:szCs w:val="24"/>
        </w:rPr>
        <w:t>também as normas que aparentam indicar um modo incondicional de aplicação podem ser objeto de superação por razões não imaginadas pelo legislador para os casos normais</w:t>
      </w:r>
      <w:r w:rsidR="00D837F3" w:rsidRPr="00406B84">
        <w:rPr>
          <w:rFonts w:ascii="Times New Roman" w:hAnsi="Times New Roman" w:cs="Times New Roman"/>
          <w:sz w:val="24"/>
          <w:szCs w:val="24"/>
        </w:rPr>
        <w:t xml:space="preserve"> (ÁVILA, 2006, p. 47)</w:t>
      </w:r>
      <w:r w:rsidR="00970838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F631DD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A objeção em questão, em contracrítica, encontraria na distinção entre princípios e regras a afirmação de que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não exist</w:t>
      </w:r>
      <w:r w:rsidRPr="00406B84">
        <w:rPr>
          <w:rFonts w:ascii="Times New Roman" w:hAnsi="Times New Roman" w:cs="Times New Roman"/>
          <w:sz w:val="24"/>
          <w:szCs w:val="24"/>
        </w:rPr>
        <w:t xml:space="preserve">iriam </w:t>
      </w:r>
      <w:r w:rsidR="002D007E" w:rsidRPr="00406B84">
        <w:rPr>
          <w:rFonts w:ascii="Times New Roman" w:hAnsi="Times New Roman" w:cs="Times New Roman"/>
          <w:sz w:val="24"/>
          <w:szCs w:val="24"/>
        </w:rPr>
        <w:t>apenas conflitos entre regras e colisões entre princípios, mas também colisões entre regras e princípios, hipótese que constitui um ponto polêmico</w:t>
      </w:r>
      <w:r w:rsidRPr="00406B84">
        <w:rPr>
          <w:rFonts w:ascii="Times New Roman" w:hAnsi="Times New Roman" w:cs="Times New Roman"/>
          <w:sz w:val="24"/>
          <w:szCs w:val="24"/>
        </w:rPr>
        <w:t>. Embora, nesse último caso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, não </w:t>
      </w:r>
      <w:r w:rsidRPr="00406B84">
        <w:rPr>
          <w:rFonts w:ascii="Times New Roman" w:hAnsi="Times New Roman" w:cs="Times New Roman"/>
          <w:sz w:val="24"/>
          <w:szCs w:val="24"/>
        </w:rPr>
        <w:t xml:space="preserve">se </w:t>
      </w:r>
      <w:r w:rsidR="002D007E" w:rsidRPr="00406B84">
        <w:rPr>
          <w:rFonts w:ascii="Times New Roman" w:hAnsi="Times New Roman" w:cs="Times New Roman"/>
          <w:sz w:val="24"/>
          <w:szCs w:val="24"/>
        </w:rPr>
        <w:t>afast</w:t>
      </w:r>
      <w:r w:rsidRPr="00406B84">
        <w:rPr>
          <w:rFonts w:ascii="Times New Roman" w:hAnsi="Times New Roman" w:cs="Times New Roman"/>
          <w:sz w:val="24"/>
          <w:szCs w:val="24"/>
        </w:rPr>
        <w:t>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a necessidade de </w:t>
      </w:r>
      <w:proofErr w:type="spellStart"/>
      <w:r w:rsidR="002D007E" w:rsidRPr="00406B84">
        <w:rPr>
          <w:rFonts w:ascii="Times New Roman" w:hAnsi="Times New Roman" w:cs="Times New Roman"/>
          <w:sz w:val="24"/>
          <w:szCs w:val="24"/>
        </w:rPr>
        <w:t>sopesamento</w:t>
      </w:r>
      <w:proofErr w:type="spellEnd"/>
      <w:r w:rsidR="002D007E" w:rsidRPr="00406B84">
        <w:rPr>
          <w:rFonts w:ascii="Times New Roman" w:hAnsi="Times New Roman" w:cs="Times New Roman"/>
          <w:sz w:val="24"/>
          <w:szCs w:val="24"/>
        </w:rPr>
        <w:t>, ressalva</w:t>
      </w:r>
      <w:r w:rsidRPr="00406B84">
        <w:rPr>
          <w:rFonts w:ascii="Times New Roman" w:hAnsi="Times New Roman" w:cs="Times New Roman"/>
          <w:sz w:val="24"/>
          <w:szCs w:val="24"/>
        </w:rPr>
        <w:t>-se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que </w:t>
      </w:r>
      <w:r w:rsidR="00D837F3" w:rsidRPr="00406B84">
        <w:rPr>
          <w:rFonts w:ascii="Times New Roman" w:hAnsi="Times New Roman" w:cs="Times New Roman"/>
          <w:sz w:val="24"/>
          <w:szCs w:val="24"/>
        </w:rPr>
        <w:t>entram em ponderação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o princípio contraposto à regra colidente e o princípio basilar desta, o que respeitaria a ideia da impossibilidade de </w:t>
      </w:r>
      <w:r w:rsidR="00D837F3" w:rsidRPr="00406B84">
        <w:rPr>
          <w:rFonts w:ascii="Times New Roman" w:hAnsi="Times New Roman" w:cs="Times New Roman"/>
          <w:sz w:val="24"/>
          <w:szCs w:val="24"/>
        </w:rPr>
        <w:t>balanceamento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entre princípio e</w:t>
      </w:r>
      <w:r w:rsidR="002D007E" w:rsidRPr="00406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838" w:rsidRPr="00406B84">
        <w:rPr>
          <w:rFonts w:ascii="Times New Roman" w:hAnsi="Times New Roman" w:cs="Times New Roman"/>
          <w:sz w:val="24"/>
          <w:szCs w:val="24"/>
        </w:rPr>
        <w:t>regra (SILVA, 2010, p. 58).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lastRenderedPageBreak/>
        <w:t xml:space="preserve">A regra legislativa </w:t>
      </w:r>
      <w:r w:rsidR="00D837F3" w:rsidRPr="00406B84">
        <w:rPr>
          <w:rFonts w:ascii="Times New Roman" w:hAnsi="Times New Roman" w:cs="Times New Roman"/>
          <w:sz w:val="24"/>
          <w:szCs w:val="24"/>
        </w:rPr>
        <w:t xml:space="preserve">que prevê a delimitação etária para a caracterização da pedofilia </w:t>
      </w:r>
      <w:r w:rsidRPr="00406B84">
        <w:rPr>
          <w:rFonts w:ascii="Times New Roman" w:hAnsi="Times New Roman" w:cs="Times New Roman"/>
          <w:sz w:val="24"/>
          <w:szCs w:val="24"/>
        </w:rPr>
        <w:t>parece ter percorrido todo o caminh</w:t>
      </w:r>
      <w:r w:rsidR="0034304D" w:rsidRPr="00406B84">
        <w:rPr>
          <w:rFonts w:ascii="Times New Roman" w:hAnsi="Times New Roman" w:cs="Times New Roman"/>
          <w:sz w:val="24"/>
          <w:szCs w:val="24"/>
        </w:rPr>
        <w:t xml:space="preserve">o </w:t>
      </w:r>
      <w:r w:rsidR="00717283" w:rsidRPr="00406B84">
        <w:rPr>
          <w:rFonts w:ascii="Times New Roman" w:hAnsi="Times New Roman" w:cs="Times New Roman"/>
          <w:sz w:val="24"/>
          <w:szCs w:val="24"/>
        </w:rPr>
        <w:t>da</w:t>
      </w:r>
      <w:r w:rsidR="0034304D" w:rsidRPr="00406B84">
        <w:rPr>
          <w:rFonts w:ascii="Times New Roman" w:hAnsi="Times New Roman" w:cs="Times New Roman"/>
          <w:sz w:val="24"/>
          <w:szCs w:val="24"/>
        </w:rPr>
        <w:t xml:space="preserve"> constitucionalidade. P</w:t>
      </w:r>
      <w:r w:rsidRPr="00406B84">
        <w:rPr>
          <w:rFonts w:ascii="Times New Roman" w:hAnsi="Times New Roman" w:cs="Times New Roman"/>
          <w:sz w:val="24"/>
          <w:szCs w:val="24"/>
        </w:rPr>
        <w:t xml:space="preserve">rimeiramente, porque emanada de um </w:t>
      </w:r>
      <w:r w:rsidR="0034304D" w:rsidRPr="00406B84">
        <w:rPr>
          <w:rFonts w:ascii="Times New Roman" w:hAnsi="Times New Roman" w:cs="Times New Roman"/>
          <w:sz w:val="24"/>
          <w:szCs w:val="24"/>
        </w:rPr>
        <w:t>mandamento</w:t>
      </w:r>
      <w:r w:rsidRPr="00406B84">
        <w:rPr>
          <w:rFonts w:ascii="Times New Roman" w:hAnsi="Times New Roman" w:cs="Times New Roman"/>
          <w:sz w:val="24"/>
          <w:szCs w:val="24"/>
        </w:rPr>
        <w:t xml:space="preserve"> constitucional de penalização</w:t>
      </w:r>
      <w:r w:rsidR="00F631DD" w:rsidRPr="00406B84">
        <w:rPr>
          <w:rFonts w:ascii="Times New Roman" w:hAnsi="Times New Roman" w:cs="Times New Roman"/>
          <w:sz w:val="24"/>
          <w:szCs w:val="24"/>
        </w:rPr>
        <w:t>,</w:t>
      </w:r>
      <w:r w:rsidRPr="00406B84">
        <w:rPr>
          <w:rFonts w:ascii="Times New Roman" w:hAnsi="Times New Roman" w:cs="Times New Roman"/>
          <w:sz w:val="24"/>
          <w:szCs w:val="24"/>
        </w:rPr>
        <w:t xml:space="preserve"> e,</w:t>
      </w:r>
      <w:r w:rsidR="00F631DD" w:rsidRPr="00406B84">
        <w:rPr>
          <w:rFonts w:ascii="Times New Roman" w:hAnsi="Times New Roman" w:cs="Times New Roman"/>
          <w:sz w:val="24"/>
          <w:szCs w:val="24"/>
        </w:rPr>
        <w:t xml:space="preserve"> segundo</w:t>
      </w:r>
      <w:r w:rsidRPr="00406B84">
        <w:rPr>
          <w:rFonts w:ascii="Times New Roman" w:hAnsi="Times New Roman" w:cs="Times New Roman"/>
          <w:sz w:val="24"/>
          <w:szCs w:val="24"/>
        </w:rPr>
        <w:t>, por</w:t>
      </w:r>
      <w:r w:rsidR="00F631DD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D837F3" w:rsidRPr="00406B84">
        <w:rPr>
          <w:rFonts w:ascii="Times New Roman" w:hAnsi="Times New Roman" w:cs="Times New Roman"/>
          <w:sz w:val="24"/>
          <w:szCs w:val="24"/>
        </w:rPr>
        <w:t>ser necessário e</w:t>
      </w:r>
      <w:r w:rsidRPr="00406B84">
        <w:rPr>
          <w:rFonts w:ascii="Times New Roman" w:hAnsi="Times New Roman" w:cs="Times New Roman"/>
          <w:sz w:val="24"/>
          <w:szCs w:val="24"/>
        </w:rPr>
        <w:t>stabelec</w:t>
      </w:r>
      <w:r w:rsidR="00D837F3" w:rsidRPr="00406B84">
        <w:rPr>
          <w:rFonts w:ascii="Times New Roman" w:hAnsi="Times New Roman" w:cs="Times New Roman"/>
          <w:sz w:val="24"/>
          <w:szCs w:val="24"/>
        </w:rPr>
        <w:t>er</w:t>
      </w:r>
      <w:r w:rsidRPr="00406B84">
        <w:rPr>
          <w:rFonts w:ascii="Times New Roman" w:hAnsi="Times New Roman" w:cs="Times New Roman"/>
          <w:sz w:val="24"/>
          <w:szCs w:val="24"/>
        </w:rPr>
        <w:t xml:space="preserve"> uma fronteira legal fundada, justamente, </w:t>
      </w:r>
      <w:r w:rsidR="00D837F3" w:rsidRPr="00406B84">
        <w:rPr>
          <w:rFonts w:ascii="Times New Roman" w:hAnsi="Times New Roman" w:cs="Times New Roman"/>
          <w:sz w:val="24"/>
          <w:szCs w:val="24"/>
        </w:rPr>
        <w:t>no critério etário de validade do consentimento</w:t>
      </w:r>
      <w:r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F631DD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foco de discussão</w:t>
      </w:r>
      <w:r w:rsidRPr="00406B84">
        <w:rPr>
          <w:rFonts w:ascii="Times New Roman" w:hAnsi="Times New Roman" w:cs="Times New Roman"/>
          <w:sz w:val="24"/>
          <w:szCs w:val="24"/>
        </w:rPr>
        <w:t xml:space="preserve">, direcionado </w:t>
      </w:r>
      <w:r w:rsidR="002D007E" w:rsidRPr="00406B84">
        <w:rPr>
          <w:rFonts w:ascii="Times New Roman" w:hAnsi="Times New Roman" w:cs="Times New Roman"/>
          <w:sz w:val="24"/>
          <w:szCs w:val="24"/>
        </w:rPr>
        <w:t>ao marco etário que divide um consentimento absolutamente inválido</w:t>
      </w:r>
      <w:r w:rsidRPr="00406B84">
        <w:rPr>
          <w:rFonts w:ascii="Times New Roman" w:hAnsi="Times New Roman" w:cs="Times New Roman"/>
          <w:sz w:val="24"/>
          <w:szCs w:val="24"/>
        </w:rPr>
        <w:t xml:space="preserve"> e um perfeitamente válido, não está propriamente n</w:t>
      </w:r>
      <w:r w:rsidR="002D007E" w:rsidRPr="00406B84">
        <w:rPr>
          <w:rFonts w:ascii="Times New Roman" w:hAnsi="Times New Roman" w:cs="Times New Roman"/>
          <w:sz w:val="24"/>
          <w:szCs w:val="24"/>
        </w:rPr>
        <w:t>a escolha de tal ou qual idade</w:t>
      </w:r>
      <w:r w:rsidRPr="00406B84">
        <w:rPr>
          <w:rFonts w:ascii="Times New Roman" w:hAnsi="Times New Roman" w:cs="Times New Roman"/>
          <w:sz w:val="24"/>
          <w:szCs w:val="24"/>
        </w:rPr>
        <w:t xml:space="preserve">, pelo legislador, </w:t>
      </w:r>
      <w:r w:rsidR="00717283" w:rsidRPr="00406B84">
        <w:rPr>
          <w:rFonts w:ascii="Times New Roman" w:hAnsi="Times New Roman" w:cs="Times New Roman"/>
          <w:sz w:val="24"/>
          <w:szCs w:val="24"/>
        </w:rPr>
        <w:t>mas na</w:t>
      </w:r>
      <w:r w:rsidRPr="00406B84">
        <w:rPr>
          <w:rFonts w:ascii="Times New Roman" w:hAnsi="Times New Roman" w:cs="Times New Roman"/>
          <w:sz w:val="24"/>
          <w:szCs w:val="24"/>
        </w:rPr>
        <w:t xml:space="preserve"> possibilidade de </w:t>
      </w:r>
      <w:r w:rsidR="00717283" w:rsidRPr="00406B84">
        <w:rPr>
          <w:rFonts w:ascii="Times New Roman" w:hAnsi="Times New Roman" w:cs="Times New Roman"/>
          <w:sz w:val="24"/>
          <w:szCs w:val="24"/>
        </w:rPr>
        <w:t xml:space="preserve">se </w:t>
      </w:r>
      <w:r w:rsidRPr="00406B84">
        <w:rPr>
          <w:rFonts w:ascii="Times New Roman" w:hAnsi="Times New Roman" w:cs="Times New Roman"/>
          <w:sz w:val="24"/>
          <w:szCs w:val="24"/>
        </w:rPr>
        <w:t xml:space="preserve">questionar, de acordo com os casos concretos em que </w:t>
      </w:r>
      <w:r w:rsidR="00D837F3" w:rsidRPr="00406B84">
        <w:rPr>
          <w:rFonts w:ascii="Times New Roman" w:hAnsi="Times New Roman" w:cs="Times New Roman"/>
          <w:sz w:val="24"/>
          <w:szCs w:val="24"/>
        </w:rPr>
        <w:t>a norma venha a ser aplicada</w:t>
      </w:r>
      <w:r w:rsidRPr="00406B84">
        <w:rPr>
          <w:rFonts w:ascii="Times New Roman" w:hAnsi="Times New Roman" w:cs="Times New Roman"/>
          <w:sz w:val="24"/>
          <w:szCs w:val="24"/>
        </w:rPr>
        <w:t>, se a presunção de violência pode ser</w:t>
      </w:r>
      <w:r w:rsidR="00D837F3" w:rsidRPr="00406B84">
        <w:rPr>
          <w:rFonts w:ascii="Times New Roman" w:hAnsi="Times New Roman" w:cs="Times New Roman"/>
          <w:sz w:val="24"/>
          <w:szCs w:val="24"/>
        </w:rPr>
        <w:t>, ou não,</w:t>
      </w:r>
      <w:r w:rsidRPr="00406B84">
        <w:rPr>
          <w:rFonts w:ascii="Times New Roman" w:hAnsi="Times New Roman" w:cs="Times New Roman"/>
          <w:sz w:val="24"/>
          <w:szCs w:val="24"/>
        </w:rPr>
        <w:t xml:space="preserve"> racionalmente afasta</w:t>
      </w:r>
      <w:r w:rsidR="000572D6" w:rsidRPr="00406B84">
        <w:rPr>
          <w:rFonts w:ascii="Times New Roman" w:hAnsi="Times New Roman" w:cs="Times New Roman"/>
          <w:sz w:val="24"/>
          <w:szCs w:val="24"/>
        </w:rPr>
        <w:t>da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283" w:rsidRPr="00406B84" w:rsidRDefault="00F631DD" w:rsidP="0071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legislador</w:t>
      </w:r>
      <w:r w:rsidR="00A16A3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A16A3E" w:rsidRPr="00406B84">
        <w:rPr>
          <w:rFonts w:ascii="Times New Roman" w:hAnsi="Times New Roman" w:cs="Times New Roman"/>
          <w:sz w:val="24"/>
          <w:szCs w:val="24"/>
        </w:rPr>
        <w:noBreakHyphen/>
      </w:r>
      <w:r w:rsidR="00D837F3" w:rsidRPr="00406B84">
        <w:rPr>
          <w:rFonts w:ascii="Times New Roman" w:hAnsi="Times New Roman" w:cs="Times New Roman"/>
          <w:sz w:val="24"/>
          <w:szCs w:val="24"/>
        </w:rPr>
        <w:t xml:space="preserve"> que</w:t>
      </w:r>
      <w:r w:rsidRPr="00406B84">
        <w:rPr>
          <w:rFonts w:ascii="Times New Roman" w:hAnsi="Times New Roman" w:cs="Times New Roman"/>
          <w:sz w:val="24"/>
          <w:szCs w:val="24"/>
        </w:rPr>
        <w:t xml:space="preserve"> nem sempre consider</w:t>
      </w:r>
      <w:r w:rsidR="00D837F3" w:rsidRPr="00406B84">
        <w:rPr>
          <w:rFonts w:ascii="Times New Roman" w:hAnsi="Times New Roman" w:cs="Times New Roman"/>
          <w:sz w:val="24"/>
          <w:szCs w:val="24"/>
        </w:rPr>
        <w:t>ou</w:t>
      </w:r>
      <w:r w:rsidRPr="00406B84">
        <w:rPr>
          <w:rFonts w:ascii="Times New Roman" w:hAnsi="Times New Roman" w:cs="Times New Roman"/>
          <w:sz w:val="24"/>
          <w:szCs w:val="24"/>
        </w:rPr>
        <w:t xml:space="preserve"> a idade</w:t>
      </w:r>
      <w:r w:rsidR="00D837F3" w:rsidRPr="00406B84">
        <w:rPr>
          <w:rFonts w:ascii="Times New Roman" w:hAnsi="Times New Roman" w:cs="Times New Roman"/>
          <w:sz w:val="24"/>
          <w:szCs w:val="24"/>
        </w:rPr>
        <w:t xml:space="preserve"> que ora delimita a fronteira da pedofilia</w:t>
      </w:r>
      <w:r w:rsidR="00A16A3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A16A3E" w:rsidRPr="00406B84">
        <w:rPr>
          <w:rFonts w:ascii="Times New Roman" w:hAnsi="Times New Roman" w:cs="Times New Roman"/>
          <w:sz w:val="24"/>
          <w:szCs w:val="24"/>
        </w:rPr>
        <w:noBreakHyphen/>
      </w:r>
      <w:r w:rsidR="00D837F3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7C1B59" w:rsidRPr="00406B84">
        <w:rPr>
          <w:rFonts w:ascii="Times New Roman" w:hAnsi="Times New Roman" w:cs="Times New Roman"/>
          <w:sz w:val="24"/>
          <w:szCs w:val="24"/>
        </w:rPr>
        <w:t>reporta-se a doze anos de idade</w:t>
      </w:r>
      <w:r w:rsidR="00304096" w:rsidRPr="00406B84">
        <w:rPr>
          <w:rFonts w:ascii="Times New Roman" w:hAnsi="Times New Roman" w:cs="Times New Roman"/>
          <w:sz w:val="24"/>
          <w:szCs w:val="24"/>
        </w:rPr>
        <w:t>.</w:t>
      </w:r>
      <w:r w:rsidR="001A5FDE" w:rsidRPr="00406B84">
        <w:rPr>
          <w:rFonts w:ascii="Times New Roman" w:hAnsi="Times New Roman" w:cs="Times New Roman"/>
          <w:sz w:val="24"/>
          <w:szCs w:val="24"/>
        </w:rPr>
        <w:t xml:space="preserve"> Ademais, a falibilidade do critério de idade cronológica, seja por não ser possível traduzir em idades específicas o desenvolvimento físico, seja por se tratar de indicador falho da idade biológica, não supera a discussão acerca do início da adolescência com as mudanças do crescimento pubescente ou com o atingimento da puberdade (CAMPOS, 2011, p. 14). </w:t>
      </w:r>
    </w:p>
    <w:p w:rsidR="00304096" w:rsidRPr="0069259D" w:rsidRDefault="00241673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 tese que aqui se defende consiste nisto: </w:t>
      </w:r>
      <w:r w:rsidR="002D007E" w:rsidRPr="0069259D">
        <w:rPr>
          <w:rFonts w:ascii="Times New Roman" w:hAnsi="Times New Roman" w:cs="Times New Roman"/>
          <w:sz w:val="24"/>
          <w:szCs w:val="24"/>
        </w:rPr>
        <w:t xml:space="preserve">o princípio do melhor interesse da criança, que serve de base à regra que </w:t>
      </w:r>
      <w:r w:rsidRPr="0069259D">
        <w:rPr>
          <w:rFonts w:ascii="Times New Roman" w:hAnsi="Times New Roman" w:cs="Times New Roman"/>
          <w:sz w:val="24"/>
          <w:szCs w:val="24"/>
        </w:rPr>
        <w:t>afasta</w:t>
      </w:r>
      <w:r w:rsidR="002D007E" w:rsidRPr="0069259D">
        <w:rPr>
          <w:rFonts w:ascii="Times New Roman" w:hAnsi="Times New Roman" w:cs="Times New Roman"/>
          <w:sz w:val="24"/>
          <w:szCs w:val="24"/>
        </w:rPr>
        <w:t xml:space="preserve"> o consentimento </w:t>
      </w:r>
      <w:r w:rsidR="00F74707" w:rsidRPr="0069259D">
        <w:rPr>
          <w:rFonts w:ascii="Times New Roman" w:hAnsi="Times New Roman" w:cs="Times New Roman"/>
          <w:sz w:val="24"/>
          <w:szCs w:val="24"/>
        </w:rPr>
        <w:t xml:space="preserve">válido </w:t>
      </w:r>
      <w:r w:rsidR="002D007E" w:rsidRPr="0069259D">
        <w:rPr>
          <w:rFonts w:ascii="Times New Roman" w:hAnsi="Times New Roman" w:cs="Times New Roman"/>
          <w:sz w:val="24"/>
          <w:szCs w:val="24"/>
        </w:rPr>
        <w:t>em relações sexuais</w:t>
      </w:r>
      <w:r w:rsidR="00862FE5" w:rsidRPr="0069259D">
        <w:rPr>
          <w:rFonts w:ascii="Times New Roman" w:hAnsi="Times New Roman" w:cs="Times New Roman"/>
          <w:sz w:val="24"/>
          <w:szCs w:val="24"/>
        </w:rPr>
        <w:t>, por meio de presunção absoluta</w:t>
      </w:r>
      <w:r w:rsidR="00F74707" w:rsidRPr="0069259D">
        <w:rPr>
          <w:rFonts w:ascii="Times New Roman" w:hAnsi="Times New Roman" w:cs="Times New Roman"/>
          <w:sz w:val="24"/>
          <w:szCs w:val="24"/>
        </w:rPr>
        <w:t>, poderia ser</w:t>
      </w:r>
      <w:r w:rsidR="002D007E" w:rsidRPr="0069259D">
        <w:rPr>
          <w:rFonts w:ascii="Times New Roman" w:hAnsi="Times New Roman" w:cs="Times New Roman"/>
          <w:sz w:val="24"/>
          <w:szCs w:val="24"/>
        </w:rPr>
        <w:t xml:space="preserve"> atendido em </w:t>
      </w:r>
      <w:r w:rsidR="00862FE5" w:rsidRPr="0069259D">
        <w:rPr>
          <w:rFonts w:ascii="Times New Roman" w:hAnsi="Times New Roman" w:cs="Times New Roman"/>
          <w:sz w:val="24"/>
          <w:szCs w:val="24"/>
        </w:rPr>
        <w:t>razoável</w:t>
      </w:r>
      <w:r w:rsidR="002D007E" w:rsidRPr="0069259D">
        <w:rPr>
          <w:rFonts w:ascii="Times New Roman" w:hAnsi="Times New Roman" w:cs="Times New Roman"/>
          <w:sz w:val="24"/>
          <w:szCs w:val="24"/>
        </w:rPr>
        <w:t xml:space="preserve"> medida se </w:t>
      </w:r>
      <w:r w:rsidR="00304096" w:rsidRPr="0069259D">
        <w:rPr>
          <w:rFonts w:ascii="Times New Roman" w:hAnsi="Times New Roman" w:cs="Times New Roman"/>
          <w:sz w:val="24"/>
          <w:szCs w:val="24"/>
        </w:rPr>
        <w:t xml:space="preserve">fosse </w:t>
      </w:r>
      <w:r w:rsidR="002D007E" w:rsidRPr="0069259D">
        <w:rPr>
          <w:rFonts w:ascii="Times New Roman" w:hAnsi="Times New Roman" w:cs="Times New Roman"/>
          <w:sz w:val="24"/>
          <w:szCs w:val="24"/>
        </w:rPr>
        <w:t>considera</w:t>
      </w:r>
      <w:r w:rsidR="00304096" w:rsidRPr="0069259D">
        <w:rPr>
          <w:rFonts w:ascii="Times New Roman" w:hAnsi="Times New Roman" w:cs="Times New Roman"/>
          <w:sz w:val="24"/>
          <w:szCs w:val="24"/>
        </w:rPr>
        <w:t>do</w:t>
      </w:r>
      <w:r w:rsidR="002D007E" w:rsidRPr="0069259D">
        <w:rPr>
          <w:rFonts w:ascii="Times New Roman" w:hAnsi="Times New Roman" w:cs="Times New Roman"/>
          <w:sz w:val="24"/>
          <w:szCs w:val="24"/>
        </w:rPr>
        <w:t xml:space="preserve"> como marco etário o mesmo que se utiliza para conceituar a figura da criança: pessoa com idade inferior a </w:t>
      </w:r>
      <w:r w:rsidR="00304096" w:rsidRPr="0069259D">
        <w:rPr>
          <w:rFonts w:ascii="Times New Roman" w:hAnsi="Times New Roman" w:cs="Times New Roman"/>
          <w:sz w:val="24"/>
          <w:szCs w:val="24"/>
        </w:rPr>
        <w:t>doze</w:t>
      </w:r>
      <w:r w:rsidR="002D007E" w:rsidRPr="0069259D">
        <w:rPr>
          <w:rFonts w:ascii="Times New Roman" w:hAnsi="Times New Roman" w:cs="Times New Roman"/>
          <w:sz w:val="24"/>
          <w:szCs w:val="24"/>
        </w:rPr>
        <w:t xml:space="preserve"> anos.</w:t>
      </w:r>
      <w:r w:rsidR="00304096" w:rsidRPr="0069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59" w:rsidRPr="00406B84" w:rsidRDefault="007C1B59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9D">
        <w:rPr>
          <w:rFonts w:ascii="Times New Roman" w:hAnsi="Times New Roman" w:cs="Times New Roman"/>
          <w:sz w:val="24"/>
          <w:szCs w:val="24"/>
        </w:rPr>
        <w:t>A</w:t>
      </w:r>
      <w:r w:rsidR="00304096" w:rsidRPr="0069259D">
        <w:rPr>
          <w:rFonts w:ascii="Times New Roman" w:hAnsi="Times New Roman" w:cs="Times New Roman"/>
          <w:sz w:val="24"/>
          <w:szCs w:val="24"/>
        </w:rPr>
        <w:t xml:space="preserve"> </w:t>
      </w:r>
      <w:r w:rsidR="002D007E" w:rsidRPr="0069259D">
        <w:rPr>
          <w:rFonts w:ascii="Times New Roman" w:hAnsi="Times New Roman" w:cs="Times New Roman"/>
          <w:sz w:val="24"/>
          <w:szCs w:val="24"/>
        </w:rPr>
        <w:t xml:space="preserve">concepção </w:t>
      </w:r>
      <w:r w:rsidRPr="0069259D">
        <w:rPr>
          <w:rFonts w:ascii="Times New Roman" w:hAnsi="Times New Roman" w:cs="Times New Roman"/>
          <w:sz w:val="24"/>
          <w:szCs w:val="24"/>
        </w:rPr>
        <w:t xml:space="preserve">defendida </w:t>
      </w:r>
      <w:r w:rsidR="00862FE5" w:rsidRPr="0069259D">
        <w:rPr>
          <w:rFonts w:ascii="Times New Roman" w:hAnsi="Times New Roman" w:cs="Times New Roman"/>
          <w:sz w:val="24"/>
          <w:szCs w:val="24"/>
        </w:rPr>
        <w:t>tem por objetivo conciliar</w:t>
      </w:r>
      <w:r w:rsidR="00CD6A52" w:rsidRPr="0069259D">
        <w:rPr>
          <w:rFonts w:ascii="Times New Roman" w:hAnsi="Times New Roman" w:cs="Times New Roman"/>
          <w:sz w:val="24"/>
          <w:szCs w:val="24"/>
        </w:rPr>
        <w:t>, em situações concretas,</w:t>
      </w:r>
      <w:r w:rsidR="0048439C" w:rsidRPr="0069259D">
        <w:rPr>
          <w:rFonts w:ascii="Times New Roman" w:hAnsi="Times New Roman" w:cs="Times New Roman"/>
          <w:sz w:val="24"/>
          <w:szCs w:val="24"/>
        </w:rPr>
        <w:t xml:space="preserve"> os polos normativos</w:t>
      </w:r>
      <w:r w:rsidRPr="0069259D">
        <w:rPr>
          <w:rFonts w:ascii="Times New Roman" w:hAnsi="Times New Roman" w:cs="Times New Roman"/>
          <w:sz w:val="24"/>
          <w:szCs w:val="24"/>
        </w:rPr>
        <w:t xml:space="preserve"> – autonomia sexual e melhor interesse da criança –</w:t>
      </w:r>
      <w:r w:rsidR="0048439C" w:rsidRPr="0069259D">
        <w:rPr>
          <w:rFonts w:ascii="Times New Roman" w:hAnsi="Times New Roman" w:cs="Times New Roman"/>
          <w:sz w:val="24"/>
          <w:szCs w:val="24"/>
        </w:rPr>
        <w:t xml:space="preserve"> </w:t>
      </w:r>
      <w:r w:rsidRPr="0069259D">
        <w:rPr>
          <w:rFonts w:ascii="Times New Roman" w:hAnsi="Times New Roman" w:cs="Times New Roman"/>
          <w:sz w:val="24"/>
          <w:szCs w:val="24"/>
        </w:rPr>
        <w:t>de forma a não esvaziar o conteúdo de nenhum deles</w:t>
      </w:r>
      <w:r w:rsidR="0048439C" w:rsidRPr="0069259D">
        <w:rPr>
          <w:rFonts w:ascii="Times New Roman" w:hAnsi="Times New Roman" w:cs="Times New Roman"/>
          <w:sz w:val="24"/>
          <w:szCs w:val="24"/>
        </w:rPr>
        <w:t xml:space="preserve">. </w:t>
      </w:r>
      <w:r w:rsidRPr="0069259D">
        <w:rPr>
          <w:rFonts w:ascii="Times New Roman" w:hAnsi="Times New Roman" w:cs="Times New Roman"/>
          <w:sz w:val="24"/>
          <w:szCs w:val="24"/>
        </w:rPr>
        <w:t>A conciliação proposta consiste em assentar um marco para o consentimento nulo</w:t>
      </w:r>
      <w:r w:rsidR="00F74707" w:rsidRPr="0069259D">
        <w:rPr>
          <w:rFonts w:ascii="Times New Roman" w:hAnsi="Times New Roman" w:cs="Times New Roman"/>
          <w:sz w:val="24"/>
          <w:szCs w:val="24"/>
        </w:rPr>
        <w:t xml:space="preserve"> (presunção absoluta de violência)</w:t>
      </w:r>
      <w:r w:rsidRPr="0069259D">
        <w:rPr>
          <w:rFonts w:ascii="Times New Roman" w:hAnsi="Times New Roman" w:cs="Times New Roman"/>
          <w:sz w:val="24"/>
          <w:szCs w:val="24"/>
        </w:rPr>
        <w:t xml:space="preserve"> até doze anos incompletos, de forma a dar precedência ao princípio do melhor interesse da criança, protegendo-a contra atos de pedofilia.</w:t>
      </w:r>
    </w:p>
    <w:p w:rsidR="007C1B59" w:rsidRPr="00406B84" w:rsidRDefault="00F74707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De outra parte,</w:t>
      </w:r>
      <w:r w:rsidR="007C1B59" w:rsidRPr="00406B84">
        <w:rPr>
          <w:rFonts w:ascii="Times New Roman" w:hAnsi="Times New Roman" w:cs="Times New Roman"/>
          <w:sz w:val="24"/>
          <w:szCs w:val="24"/>
        </w:rPr>
        <w:t xml:space="preserve"> a manutenção do marco de emancipação legal d</w:t>
      </w:r>
      <w:r w:rsidR="007938B4" w:rsidRPr="00406B84">
        <w:rPr>
          <w:rFonts w:ascii="Times New Roman" w:hAnsi="Times New Roman" w:cs="Times New Roman"/>
          <w:sz w:val="24"/>
          <w:szCs w:val="24"/>
        </w:rPr>
        <w:t>a vida sexual do indivíduo</w:t>
      </w:r>
      <w:r w:rsidRPr="00406B84">
        <w:rPr>
          <w:rFonts w:ascii="Times New Roman" w:hAnsi="Times New Roman" w:cs="Times New Roman"/>
          <w:sz w:val="24"/>
          <w:szCs w:val="24"/>
        </w:rPr>
        <w:t xml:space="preserve"> aos quatorze anos</w:t>
      </w:r>
      <w:r w:rsidR="007C1B59" w:rsidRPr="00406B84">
        <w:rPr>
          <w:rFonts w:ascii="Times New Roman" w:hAnsi="Times New Roman" w:cs="Times New Roman"/>
          <w:sz w:val="24"/>
          <w:szCs w:val="24"/>
        </w:rPr>
        <w:t xml:space="preserve"> permitiria verificar que os atos sexuais praticados </w:t>
      </w:r>
      <w:r w:rsidR="007938B4" w:rsidRPr="00406B84">
        <w:rPr>
          <w:rFonts w:ascii="Times New Roman" w:hAnsi="Times New Roman" w:cs="Times New Roman"/>
          <w:sz w:val="24"/>
          <w:szCs w:val="24"/>
        </w:rPr>
        <w:t>com o consentimento d</w:t>
      </w:r>
      <w:r w:rsidR="007C1B59" w:rsidRPr="00406B84">
        <w:rPr>
          <w:rFonts w:ascii="Times New Roman" w:hAnsi="Times New Roman" w:cs="Times New Roman"/>
          <w:sz w:val="24"/>
          <w:szCs w:val="24"/>
        </w:rPr>
        <w:t xml:space="preserve">a pessoa </w:t>
      </w:r>
      <w:r w:rsidR="005A0A21" w:rsidRPr="00406B84">
        <w:rPr>
          <w:rFonts w:ascii="Times New Roman" w:hAnsi="Times New Roman" w:cs="Times New Roman"/>
          <w:sz w:val="24"/>
          <w:szCs w:val="24"/>
        </w:rPr>
        <w:t>que já tenha com</w:t>
      </w:r>
      <w:r w:rsidR="007938B4" w:rsidRPr="00406B84">
        <w:rPr>
          <w:rFonts w:ascii="Times New Roman" w:hAnsi="Times New Roman" w:cs="Times New Roman"/>
          <w:sz w:val="24"/>
          <w:szCs w:val="24"/>
        </w:rPr>
        <w:t>pletado essa idade se encontram na esfera da legalidade, dando-se precedência ao princípio da liberdade sexual.</w:t>
      </w:r>
    </w:p>
    <w:p w:rsidR="00F74707" w:rsidRPr="00406B84" w:rsidRDefault="00F74707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Assim</w:t>
      </w:r>
      <w:r w:rsidR="007938B4" w:rsidRPr="00406B84">
        <w:rPr>
          <w:rFonts w:ascii="Times New Roman" w:hAnsi="Times New Roman" w:cs="Times New Roman"/>
          <w:sz w:val="24"/>
          <w:szCs w:val="24"/>
        </w:rPr>
        <w:t>, a relativização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da presunção de violência</w:t>
      </w:r>
      <w:r w:rsidR="0048439C" w:rsidRPr="00406B84">
        <w:rPr>
          <w:rFonts w:ascii="Times New Roman" w:hAnsi="Times New Roman" w:cs="Times New Roman"/>
          <w:sz w:val="24"/>
          <w:szCs w:val="24"/>
        </w:rPr>
        <w:t xml:space="preserve"> na faixa etária </w:t>
      </w:r>
      <w:r w:rsidR="005A0A21" w:rsidRPr="00406B84">
        <w:rPr>
          <w:rFonts w:ascii="Times New Roman" w:hAnsi="Times New Roman" w:cs="Times New Roman"/>
          <w:sz w:val="24"/>
          <w:szCs w:val="24"/>
        </w:rPr>
        <w:t xml:space="preserve">entre </w:t>
      </w:r>
      <w:r w:rsidR="0048439C" w:rsidRPr="00406B84">
        <w:rPr>
          <w:rFonts w:ascii="Times New Roman" w:hAnsi="Times New Roman" w:cs="Times New Roman"/>
          <w:sz w:val="24"/>
          <w:szCs w:val="24"/>
        </w:rPr>
        <w:t xml:space="preserve">doze </w:t>
      </w:r>
      <w:r w:rsidR="005A0A21" w:rsidRPr="00406B84">
        <w:rPr>
          <w:rFonts w:ascii="Times New Roman" w:hAnsi="Times New Roman" w:cs="Times New Roman"/>
          <w:sz w:val="24"/>
          <w:szCs w:val="24"/>
        </w:rPr>
        <w:t xml:space="preserve">e </w:t>
      </w:r>
      <w:r w:rsidR="0048439C" w:rsidRPr="00406B84">
        <w:rPr>
          <w:rFonts w:ascii="Times New Roman" w:hAnsi="Times New Roman" w:cs="Times New Roman"/>
          <w:sz w:val="24"/>
          <w:szCs w:val="24"/>
        </w:rPr>
        <w:t>quatorze anos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permiti</w:t>
      </w:r>
      <w:r w:rsidR="007938B4" w:rsidRPr="00406B84">
        <w:rPr>
          <w:rFonts w:ascii="Times New Roman" w:hAnsi="Times New Roman" w:cs="Times New Roman"/>
          <w:sz w:val="24"/>
          <w:szCs w:val="24"/>
        </w:rPr>
        <w:t>ria</w:t>
      </w:r>
      <w:r w:rsidR="0048439C" w:rsidRPr="00406B84">
        <w:rPr>
          <w:rFonts w:ascii="Times New Roman" w:hAnsi="Times New Roman" w:cs="Times New Roman"/>
          <w:sz w:val="24"/>
          <w:szCs w:val="24"/>
        </w:rPr>
        <w:t xml:space="preserve"> que eventual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consentimento</w:t>
      </w:r>
      <w:r w:rsidR="007938B4" w:rsidRPr="00406B84">
        <w:rPr>
          <w:rFonts w:ascii="Times New Roman" w:hAnsi="Times New Roman" w:cs="Times New Roman"/>
          <w:sz w:val="24"/>
          <w:szCs w:val="24"/>
        </w:rPr>
        <w:t xml:space="preserve"> da vítima</w:t>
      </w:r>
      <w:r w:rsidR="0048439C" w:rsidRPr="00406B84">
        <w:rPr>
          <w:rFonts w:ascii="Times New Roman" w:hAnsi="Times New Roman" w:cs="Times New Roman"/>
          <w:sz w:val="24"/>
          <w:szCs w:val="24"/>
        </w:rPr>
        <w:t xml:space="preserve"> tivesse sua validade aferida 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082384">
        <w:rPr>
          <w:rFonts w:ascii="Times New Roman" w:hAnsi="Times New Roman" w:cs="Times New Roman"/>
          <w:sz w:val="24"/>
          <w:szCs w:val="24"/>
        </w:rPr>
        <w:t>uma avaliação exaustiva e rigorosa d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as circunstâncias do caso concreto. </w:t>
      </w:r>
    </w:p>
    <w:p w:rsidR="00F74707" w:rsidRPr="00406B84" w:rsidRDefault="00F74707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lastRenderedPageBreak/>
        <w:t xml:space="preserve">O que aqui se </w:t>
      </w:r>
      <w:r w:rsidR="00082384">
        <w:rPr>
          <w:rFonts w:ascii="Times New Roman" w:hAnsi="Times New Roman" w:cs="Times New Roman"/>
          <w:sz w:val="24"/>
          <w:szCs w:val="24"/>
        </w:rPr>
        <w:t>defende</w:t>
      </w:r>
      <w:r w:rsidRPr="00406B84">
        <w:rPr>
          <w:rFonts w:ascii="Times New Roman" w:hAnsi="Times New Roman" w:cs="Times New Roman"/>
          <w:sz w:val="24"/>
          <w:szCs w:val="24"/>
        </w:rPr>
        <w:t xml:space="preserve"> não demanda</w:t>
      </w:r>
      <w:r w:rsidR="009C649E" w:rsidRPr="00406B84">
        <w:rPr>
          <w:rFonts w:ascii="Times New Roman" w:hAnsi="Times New Roman" w:cs="Times New Roman"/>
          <w:sz w:val="24"/>
          <w:szCs w:val="24"/>
        </w:rPr>
        <w:t>, necessariamente,</w:t>
      </w:r>
      <w:r w:rsidRPr="00406B84">
        <w:rPr>
          <w:rFonts w:ascii="Times New Roman" w:hAnsi="Times New Roman" w:cs="Times New Roman"/>
          <w:sz w:val="24"/>
          <w:szCs w:val="24"/>
        </w:rPr>
        <w:t xml:space="preserve"> a alteração da legislação penal. </w:t>
      </w:r>
      <w:r w:rsidR="009C649E" w:rsidRPr="00406B84">
        <w:rPr>
          <w:rFonts w:ascii="Times New Roman" w:hAnsi="Times New Roman" w:cs="Times New Roman"/>
          <w:sz w:val="24"/>
          <w:szCs w:val="24"/>
        </w:rPr>
        <w:t xml:space="preserve">Ela </w:t>
      </w:r>
      <w:r w:rsidR="00F21429" w:rsidRPr="00406B84">
        <w:rPr>
          <w:rFonts w:ascii="Times New Roman" w:hAnsi="Times New Roman" w:cs="Times New Roman"/>
          <w:sz w:val="24"/>
          <w:szCs w:val="24"/>
        </w:rPr>
        <w:t>pode</w:t>
      </w:r>
      <w:r w:rsidR="009C649E" w:rsidRPr="00406B84">
        <w:rPr>
          <w:rFonts w:ascii="Times New Roman" w:hAnsi="Times New Roman" w:cs="Times New Roman"/>
          <w:sz w:val="24"/>
          <w:szCs w:val="24"/>
        </w:rPr>
        <w:t xml:space="preserve"> permanecer como está. </w:t>
      </w:r>
      <w:r w:rsidRPr="00406B84">
        <w:rPr>
          <w:rFonts w:ascii="Times New Roman" w:hAnsi="Times New Roman" w:cs="Times New Roman"/>
          <w:sz w:val="24"/>
          <w:szCs w:val="24"/>
        </w:rPr>
        <w:t>O que se indica aqui é um critério</w:t>
      </w:r>
      <w:r w:rsidR="00082384">
        <w:rPr>
          <w:rFonts w:ascii="Times New Roman" w:hAnsi="Times New Roman" w:cs="Times New Roman"/>
          <w:sz w:val="24"/>
          <w:szCs w:val="24"/>
        </w:rPr>
        <w:t xml:space="preserve"> prudencial</w:t>
      </w:r>
      <w:r w:rsidRPr="00406B84">
        <w:rPr>
          <w:rFonts w:ascii="Times New Roman" w:hAnsi="Times New Roman" w:cs="Times New Roman"/>
          <w:sz w:val="24"/>
          <w:szCs w:val="24"/>
        </w:rPr>
        <w:t xml:space="preserve"> para decidir casos concretos como o enfrentado pel</w:t>
      </w:r>
      <w:r w:rsidR="009C649E" w:rsidRPr="00406B84">
        <w:rPr>
          <w:rFonts w:ascii="Times New Roman" w:hAnsi="Times New Roman" w:cs="Times New Roman"/>
          <w:sz w:val="24"/>
          <w:szCs w:val="24"/>
        </w:rPr>
        <w:t>o Supremo Tribunal Federal no HC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082384">
        <w:rPr>
          <w:rFonts w:ascii="Times New Roman" w:hAnsi="Times New Roman" w:cs="Times New Roman"/>
          <w:sz w:val="24"/>
          <w:szCs w:val="24"/>
        </w:rPr>
        <w:t xml:space="preserve">73.662-MG, já mencionado </w:t>
      </w:r>
      <w:r w:rsidR="009C649E" w:rsidRPr="00406B84">
        <w:rPr>
          <w:rFonts w:ascii="Times New Roman" w:hAnsi="Times New Roman" w:cs="Times New Roman"/>
          <w:sz w:val="24"/>
          <w:szCs w:val="24"/>
        </w:rPr>
        <w:t>acima, e o enfrentado pelo Poder Judiciário estadual de Santa Catarina, a que se faz referência seguir.</w:t>
      </w:r>
    </w:p>
    <w:p w:rsidR="0048439C" w:rsidRPr="00406B84" w:rsidRDefault="009C649E" w:rsidP="00B047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O caso teve origem no mun</w:t>
      </w:r>
      <w:r w:rsidR="00AD3763" w:rsidRPr="00406B84">
        <w:rPr>
          <w:rFonts w:ascii="Times New Roman" w:hAnsi="Times New Roman" w:cs="Times New Roman"/>
          <w:sz w:val="24"/>
          <w:szCs w:val="24"/>
        </w:rPr>
        <w:t>icípi</w:t>
      </w:r>
      <w:r w:rsidRPr="00406B84">
        <w:rPr>
          <w:rFonts w:ascii="Times New Roman" w:hAnsi="Times New Roman" w:cs="Times New Roman"/>
          <w:sz w:val="24"/>
          <w:szCs w:val="24"/>
        </w:rPr>
        <w:t xml:space="preserve">o de </w:t>
      </w:r>
      <w:r w:rsidR="007938B4" w:rsidRPr="00406B84">
        <w:rPr>
          <w:rFonts w:ascii="Times New Roman" w:hAnsi="Times New Roman" w:cs="Times New Roman"/>
          <w:sz w:val="24"/>
          <w:szCs w:val="24"/>
        </w:rPr>
        <w:t>Modelo</w:t>
      </w:r>
      <w:r w:rsidRPr="00406B84">
        <w:rPr>
          <w:rFonts w:ascii="Times New Roman" w:hAnsi="Times New Roman" w:cs="Times New Roman"/>
          <w:sz w:val="24"/>
          <w:szCs w:val="24"/>
        </w:rPr>
        <w:t xml:space="preserve"> (</w:t>
      </w:r>
      <w:r w:rsidR="007938B4" w:rsidRPr="00406B84">
        <w:rPr>
          <w:rFonts w:ascii="Times New Roman" w:hAnsi="Times New Roman" w:cs="Times New Roman"/>
          <w:sz w:val="24"/>
          <w:szCs w:val="24"/>
        </w:rPr>
        <w:t>SC</w:t>
      </w:r>
      <w:r w:rsidRPr="00406B84">
        <w:rPr>
          <w:rFonts w:ascii="Times New Roman" w:hAnsi="Times New Roman" w:cs="Times New Roman"/>
          <w:sz w:val="24"/>
          <w:szCs w:val="24"/>
        </w:rPr>
        <w:t xml:space="preserve">). </w:t>
      </w:r>
      <w:r w:rsidR="00AD3763" w:rsidRPr="00406B84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="0048439C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 casal de namorados manteve relações sexuais</w:t>
      </w:r>
      <w:r w:rsidR="00AD3763" w:rsidRPr="00406B84">
        <w:rPr>
          <w:rFonts w:ascii="Times New Roman" w:hAnsi="Times New Roman" w:cs="Times New Roman"/>
          <w:color w:val="000000"/>
          <w:sz w:val="24"/>
          <w:szCs w:val="24"/>
        </w:rPr>
        <w:t>. Ela tinha</w:t>
      </w:r>
      <w:r w:rsidR="0048439C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 treze anos de idade</w:t>
      </w:r>
      <w:r w:rsidR="00AD3763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62FE5" w:rsidRPr="00406B84">
        <w:rPr>
          <w:rFonts w:ascii="Times New Roman" w:hAnsi="Times New Roman" w:cs="Times New Roman"/>
          <w:color w:val="000000"/>
          <w:sz w:val="24"/>
          <w:szCs w:val="24"/>
        </w:rPr>
        <w:t>ele</w:t>
      </w:r>
      <w:r w:rsidR="00AD3763" w:rsidRPr="00406B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0A21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763" w:rsidRPr="00406B84">
        <w:rPr>
          <w:rFonts w:ascii="Times New Roman" w:hAnsi="Times New Roman" w:cs="Times New Roman"/>
          <w:color w:val="000000"/>
          <w:sz w:val="24"/>
          <w:szCs w:val="24"/>
        </w:rPr>
        <w:t>mais de</w:t>
      </w:r>
      <w:r w:rsidR="005A0A21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 dezoito</w:t>
      </w:r>
      <w:r w:rsidR="0048439C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0A21" w:rsidRPr="00406B8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8439C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 caso</w:t>
      </w:r>
      <w:r w:rsidR="005A0A21" w:rsidRPr="00406B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38B4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 denunciado </w:t>
      </w:r>
      <w:r w:rsidR="0048439C" w:rsidRPr="00406B84">
        <w:rPr>
          <w:rFonts w:ascii="Times New Roman" w:hAnsi="Times New Roman" w:cs="Times New Roman"/>
          <w:color w:val="000000"/>
          <w:sz w:val="24"/>
          <w:szCs w:val="24"/>
        </w:rPr>
        <w:t>como estupro de vulnerável</w:t>
      </w:r>
      <w:r w:rsidR="005A0A21" w:rsidRPr="00406B84">
        <w:rPr>
          <w:rFonts w:ascii="Times New Roman" w:hAnsi="Times New Roman" w:cs="Times New Roman"/>
          <w:color w:val="000000"/>
          <w:sz w:val="24"/>
          <w:szCs w:val="24"/>
        </w:rPr>
        <w:t>, resultou em</w:t>
      </w:r>
      <w:r w:rsidR="007938B4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39C" w:rsidRPr="00406B84">
        <w:rPr>
          <w:rFonts w:ascii="Times New Roman" w:hAnsi="Times New Roman" w:cs="Times New Roman"/>
          <w:color w:val="000000"/>
          <w:sz w:val="24"/>
          <w:szCs w:val="24"/>
        </w:rPr>
        <w:t>sentença absolutória</w:t>
      </w:r>
      <w:r w:rsidR="00077E20" w:rsidRPr="00406B84">
        <w:rPr>
          <w:rFonts w:ascii="Times New Roman" w:hAnsi="Times New Roman" w:cs="Times New Roman"/>
          <w:color w:val="000000"/>
          <w:sz w:val="24"/>
          <w:szCs w:val="24"/>
        </w:rPr>
        <w:t>, mantida em segundo grau</w:t>
      </w:r>
      <w:r w:rsidR="0048439C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A0A21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resultante da </w:t>
      </w:r>
      <w:r w:rsidR="0048439C" w:rsidRPr="00406B84">
        <w:rPr>
          <w:rFonts w:ascii="Times New Roman" w:hAnsi="Times New Roman" w:cs="Times New Roman"/>
          <w:color w:val="000000"/>
          <w:sz w:val="24"/>
          <w:szCs w:val="24"/>
        </w:rPr>
        <w:t>relativiz</w:t>
      </w:r>
      <w:r w:rsidR="005A0A21" w:rsidRPr="00406B84">
        <w:rPr>
          <w:rFonts w:ascii="Times New Roman" w:hAnsi="Times New Roman" w:cs="Times New Roman"/>
          <w:color w:val="000000"/>
          <w:sz w:val="24"/>
          <w:szCs w:val="24"/>
        </w:rPr>
        <w:t>ação d</w:t>
      </w:r>
      <w:r w:rsidR="0048439C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a presunção de violência, </w:t>
      </w:r>
      <w:r w:rsidR="005A0A21" w:rsidRPr="00406B84">
        <w:rPr>
          <w:rFonts w:ascii="Times New Roman" w:hAnsi="Times New Roman" w:cs="Times New Roman"/>
          <w:color w:val="000000"/>
          <w:sz w:val="24"/>
          <w:szCs w:val="24"/>
        </w:rPr>
        <w:t>especialmente</w:t>
      </w:r>
      <w:r w:rsidR="0048439C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 porque os envolvidos</w:t>
      </w:r>
      <w:r w:rsidR="005A0A21" w:rsidRPr="00406B84">
        <w:rPr>
          <w:rFonts w:ascii="Times New Roman" w:hAnsi="Times New Roman" w:cs="Times New Roman"/>
          <w:color w:val="000000"/>
          <w:sz w:val="24"/>
          <w:szCs w:val="24"/>
        </w:rPr>
        <w:t xml:space="preserve"> constituíram </w:t>
      </w:r>
      <w:r w:rsidR="008B0710">
        <w:rPr>
          <w:rFonts w:ascii="Times New Roman" w:hAnsi="Times New Roman" w:cs="Times New Roman"/>
          <w:color w:val="000000"/>
          <w:sz w:val="24"/>
          <w:szCs w:val="24"/>
        </w:rPr>
        <w:t xml:space="preserve">família </w:t>
      </w:r>
      <w:r w:rsidR="0017701B">
        <w:rPr>
          <w:rFonts w:ascii="Times New Roman" w:hAnsi="Times New Roman" w:cs="Times New Roman"/>
          <w:color w:val="000000"/>
          <w:sz w:val="24"/>
          <w:szCs w:val="24"/>
        </w:rPr>
        <w:t xml:space="preserve">e tiveram filho </w:t>
      </w:r>
      <w:r w:rsidR="008B0710">
        <w:rPr>
          <w:rFonts w:ascii="Times New Roman" w:hAnsi="Times New Roman" w:cs="Times New Roman"/>
          <w:color w:val="000000"/>
          <w:sz w:val="24"/>
          <w:szCs w:val="24"/>
        </w:rPr>
        <w:t>ap</w:t>
      </w:r>
      <w:r w:rsidR="00B0473F">
        <w:rPr>
          <w:rFonts w:ascii="Times New Roman" w:hAnsi="Times New Roman" w:cs="Times New Roman"/>
          <w:color w:val="000000"/>
          <w:sz w:val="24"/>
          <w:szCs w:val="24"/>
        </w:rPr>
        <w:t>ós o fato que motivou a denúncia penal</w:t>
      </w:r>
      <w:r w:rsidR="00970838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D6937" w:rsidRPr="00406B8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4"/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8439C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des</w:t>
      </w:r>
      <w:r w:rsidR="005A0A21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linde</w:t>
      </w:r>
      <w:r w:rsidR="0048439C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dado ao caso pelo </w:t>
      </w: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Tribunal de Justiça</w:t>
      </w:r>
      <w:r w:rsidR="0048439C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Santa Catarina</w:t>
      </w: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</w:t>
      </w:r>
      <w:r w:rsidR="0048439C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77E20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48439C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órdão ajustado</w:t>
      </w:r>
      <w:r w:rsidR="00077E20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teor daquele </w:t>
      </w: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</w:t>
      </w:r>
      <w:r w:rsidR="00077E20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r w:rsidR="00AD3763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paradi</w:t>
      </w:r>
      <w:r w:rsidR="00E34CD8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AD3763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mático</w:t>
      </w: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do Supremo Tribunal Federal, desafiou a presunção legal </w:t>
      </w:r>
      <w:r w:rsidR="00B51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absoluta </w:t>
      </w:r>
      <w:r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violência, relativizando-a, para reconhecer a capacidade da vítima de consentir com o ato sexual praticado, </w:t>
      </w:r>
      <w:r w:rsidR="00077E20" w:rsidRPr="00406B84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consonância com as peculiaridades do caso concreto submetido a julgamento.</w:t>
      </w:r>
      <w:r w:rsidR="00B0473F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5"/>
      </w:r>
    </w:p>
    <w:p w:rsidR="002D007E" w:rsidRPr="00406B84" w:rsidRDefault="00B51CB8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 destacar que essa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decisão</w:t>
      </w:r>
      <w:r w:rsidR="007938B4" w:rsidRPr="00406B84">
        <w:rPr>
          <w:rFonts w:ascii="Times New Roman" w:hAnsi="Times New Roman" w:cs="Times New Roman"/>
          <w:sz w:val="24"/>
          <w:szCs w:val="24"/>
        </w:rPr>
        <w:t>,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embora </w:t>
      </w:r>
      <w:r w:rsidR="007938B4" w:rsidRPr="00406B84">
        <w:rPr>
          <w:rFonts w:ascii="Times New Roman" w:hAnsi="Times New Roman" w:cs="Times New Roman"/>
          <w:sz w:val="24"/>
          <w:szCs w:val="24"/>
        </w:rPr>
        <w:t>receba o rótulo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de </w:t>
      </w:r>
      <w:r w:rsidR="002D007E" w:rsidRPr="00406B84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="002D007E" w:rsidRPr="00406B84">
        <w:rPr>
          <w:rFonts w:ascii="Times New Roman" w:hAnsi="Times New Roman" w:cs="Times New Roman"/>
          <w:i/>
          <w:sz w:val="24"/>
          <w:szCs w:val="24"/>
        </w:rPr>
        <w:t>legem</w:t>
      </w:r>
      <w:proofErr w:type="spellEnd"/>
      <w:r w:rsidR="007938B4" w:rsidRPr="00406B84">
        <w:rPr>
          <w:rFonts w:ascii="Times New Roman" w:hAnsi="Times New Roman" w:cs="Times New Roman"/>
          <w:sz w:val="24"/>
          <w:szCs w:val="24"/>
        </w:rPr>
        <w:t xml:space="preserve">, </w:t>
      </w:r>
      <w:r w:rsidR="002D007E" w:rsidRPr="00406B84">
        <w:rPr>
          <w:rFonts w:ascii="Times New Roman" w:hAnsi="Times New Roman" w:cs="Times New Roman"/>
          <w:sz w:val="24"/>
          <w:szCs w:val="24"/>
        </w:rPr>
        <w:t>reconhece a possibilidade de validar-se o con</w:t>
      </w:r>
      <w:r w:rsidR="00A5572F" w:rsidRPr="00406B84">
        <w:rPr>
          <w:rFonts w:ascii="Times New Roman" w:hAnsi="Times New Roman" w:cs="Times New Roman"/>
          <w:sz w:val="24"/>
          <w:szCs w:val="24"/>
        </w:rPr>
        <w:t>sentimento do adolescente, com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7938B4" w:rsidRPr="00406B84">
        <w:rPr>
          <w:rFonts w:ascii="Times New Roman" w:hAnsi="Times New Roman" w:cs="Times New Roman"/>
          <w:sz w:val="24"/>
          <w:szCs w:val="24"/>
        </w:rPr>
        <w:t>base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no caso concreto, </w:t>
      </w:r>
      <w:r w:rsidR="007938B4" w:rsidRPr="00406B84">
        <w:rPr>
          <w:rFonts w:ascii="Times New Roman" w:hAnsi="Times New Roman" w:cs="Times New Roman"/>
          <w:sz w:val="24"/>
          <w:szCs w:val="24"/>
        </w:rPr>
        <w:t>e assim afirmar que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a situação</w:t>
      </w:r>
      <w:r w:rsidR="007938B4" w:rsidRPr="00406B84">
        <w:rPr>
          <w:rFonts w:ascii="Times New Roman" w:hAnsi="Times New Roman" w:cs="Times New Roman"/>
          <w:sz w:val="24"/>
          <w:szCs w:val="24"/>
        </w:rPr>
        <w:t>, antes de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configura</w:t>
      </w:r>
      <w:r w:rsidR="007938B4" w:rsidRPr="00406B84">
        <w:rPr>
          <w:rFonts w:ascii="Times New Roman" w:hAnsi="Times New Roman" w:cs="Times New Roman"/>
          <w:sz w:val="24"/>
          <w:szCs w:val="24"/>
        </w:rPr>
        <w:t>r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abuso sexual</w:t>
      </w:r>
      <w:r w:rsidR="00077E20" w:rsidRPr="00406B84">
        <w:rPr>
          <w:rFonts w:ascii="Times New Roman" w:hAnsi="Times New Roman" w:cs="Times New Roman"/>
          <w:sz w:val="24"/>
          <w:szCs w:val="24"/>
        </w:rPr>
        <w:t>,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7938B4" w:rsidRPr="00406B84">
        <w:rPr>
          <w:rFonts w:ascii="Times New Roman" w:hAnsi="Times New Roman" w:cs="Times New Roman"/>
          <w:sz w:val="24"/>
          <w:szCs w:val="24"/>
        </w:rPr>
        <w:t xml:space="preserve">constitui hipótese 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de exercício da liberdade sexual. </w:t>
      </w:r>
      <w:r w:rsidR="007938B4" w:rsidRPr="00406B84">
        <w:rPr>
          <w:rFonts w:ascii="Times New Roman" w:hAnsi="Times New Roman" w:cs="Times New Roman"/>
          <w:sz w:val="24"/>
          <w:szCs w:val="24"/>
        </w:rPr>
        <w:t xml:space="preserve">A precedência que se deu a esse princípio, no referido julgado, permitiu que 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a família </w:t>
      </w:r>
      <w:r w:rsidR="007938B4" w:rsidRPr="00406B84">
        <w:rPr>
          <w:rFonts w:ascii="Times New Roman" w:hAnsi="Times New Roman" w:cs="Times New Roman"/>
          <w:sz w:val="24"/>
          <w:szCs w:val="24"/>
        </w:rPr>
        <w:t>formada pelo c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asal de namorados </w:t>
      </w:r>
      <w:r w:rsidR="007938B4" w:rsidRPr="00406B84">
        <w:rPr>
          <w:rFonts w:ascii="Times New Roman" w:hAnsi="Times New Roman" w:cs="Times New Roman"/>
          <w:sz w:val="24"/>
          <w:szCs w:val="24"/>
        </w:rPr>
        <w:t>não fosse separada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pelas grades do cárcere.</w:t>
      </w:r>
    </w:p>
    <w:p w:rsidR="002D007E" w:rsidRPr="00406B84" w:rsidRDefault="00077E20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debate fundado em todas as circunstâncias </w:t>
      </w:r>
      <w:r w:rsidR="005B63D7" w:rsidRPr="00406B84">
        <w:rPr>
          <w:rFonts w:ascii="Times New Roman" w:hAnsi="Times New Roman" w:cs="Times New Roman"/>
          <w:sz w:val="24"/>
          <w:szCs w:val="24"/>
        </w:rPr>
        <w:t>do caso concreto, a que são bem-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vindos tanto argumentos que fundamentam a ideia de melhor interesse da criança quanto </w:t>
      </w:r>
      <w:r w:rsidR="0070142D" w:rsidRPr="00406B84">
        <w:rPr>
          <w:rFonts w:ascii="Times New Roman" w:hAnsi="Times New Roman" w:cs="Times New Roman"/>
          <w:sz w:val="24"/>
          <w:szCs w:val="24"/>
        </w:rPr>
        <w:t>aqueles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que assentam o direito à liberdade sexual</w:t>
      </w:r>
      <w:r w:rsidR="005B63D7" w:rsidRPr="00406B84">
        <w:rPr>
          <w:rFonts w:ascii="Times New Roman" w:hAnsi="Times New Roman" w:cs="Times New Roman"/>
          <w:sz w:val="24"/>
          <w:szCs w:val="24"/>
        </w:rPr>
        <w:t xml:space="preserve"> do adolescente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, </w:t>
      </w:r>
      <w:r w:rsidRPr="00406B84">
        <w:rPr>
          <w:rFonts w:ascii="Times New Roman" w:hAnsi="Times New Roman" w:cs="Times New Roman"/>
          <w:sz w:val="24"/>
          <w:szCs w:val="24"/>
        </w:rPr>
        <w:t>permite re</w:t>
      </w:r>
      <w:r w:rsidR="002D007E" w:rsidRPr="00406B84">
        <w:rPr>
          <w:rFonts w:ascii="Times New Roman" w:hAnsi="Times New Roman" w:cs="Times New Roman"/>
          <w:sz w:val="24"/>
          <w:szCs w:val="24"/>
        </w:rPr>
        <w:t>solve</w:t>
      </w:r>
      <w:r w:rsidRPr="00406B84">
        <w:rPr>
          <w:rFonts w:ascii="Times New Roman" w:hAnsi="Times New Roman" w:cs="Times New Roman"/>
          <w:sz w:val="24"/>
          <w:szCs w:val="24"/>
        </w:rPr>
        <w:t>r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5B63D7" w:rsidRPr="00406B84">
        <w:rPr>
          <w:rFonts w:ascii="Times New Roman" w:hAnsi="Times New Roman" w:cs="Times New Roman"/>
          <w:sz w:val="24"/>
          <w:szCs w:val="24"/>
        </w:rPr>
        <w:t xml:space="preserve">os casos difíceis com </w:t>
      </w:r>
      <w:r w:rsidR="005B332E" w:rsidRPr="00406B84">
        <w:rPr>
          <w:rFonts w:ascii="Times New Roman" w:hAnsi="Times New Roman" w:cs="Times New Roman"/>
          <w:sz w:val="24"/>
          <w:szCs w:val="24"/>
        </w:rPr>
        <w:t>base nas</w:t>
      </w:r>
      <w:r w:rsidR="005B63D7" w:rsidRPr="00406B84">
        <w:rPr>
          <w:rFonts w:ascii="Times New Roman" w:hAnsi="Times New Roman" w:cs="Times New Roman"/>
          <w:sz w:val="24"/>
          <w:szCs w:val="24"/>
        </w:rPr>
        <w:t xml:space="preserve"> peculiaridades concretas</w:t>
      </w:r>
      <w:r w:rsidRPr="00406B84">
        <w:rPr>
          <w:rFonts w:ascii="Times New Roman" w:hAnsi="Times New Roman" w:cs="Times New Roman"/>
          <w:sz w:val="24"/>
          <w:szCs w:val="24"/>
        </w:rPr>
        <w:t xml:space="preserve">, e não com </w:t>
      </w:r>
      <w:r w:rsidR="005B63D7" w:rsidRPr="00406B84">
        <w:rPr>
          <w:rFonts w:ascii="Times New Roman" w:hAnsi="Times New Roman" w:cs="Times New Roman"/>
          <w:sz w:val="24"/>
          <w:szCs w:val="24"/>
        </w:rPr>
        <w:t>simples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recurso a uma </w:t>
      </w:r>
      <w:r w:rsidRPr="00406B84">
        <w:rPr>
          <w:rFonts w:ascii="Times New Roman" w:hAnsi="Times New Roman" w:cs="Times New Roman"/>
          <w:sz w:val="24"/>
          <w:szCs w:val="24"/>
        </w:rPr>
        <w:t xml:space="preserve">cega </w:t>
      </w:r>
      <w:r w:rsidR="002D007E" w:rsidRPr="00406B84">
        <w:rPr>
          <w:rFonts w:ascii="Times New Roman" w:hAnsi="Times New Roman" w:cs="Times New Roman"/>
          <w:sz w:val="24"/>
          <w:szCs w:val="24"/>
        </w:rPr>
        <w:t>ficção legal que engessa a atuação judicial</w:t>
      </w:r>
      <w:r w:rsidRPr="00406B84">
        <w:rPr>
          <w:rFonts w:ascii="Times New Roman" w:hAnsi="Times New Roman" w:cs="Times New Roman"/>
          <w:sz w:val="24"/>
          <w:szCs w:val="24"/>
        </w:rPr>
        <w:t xml:space="preserve"> e, no mais das vezes, distancia</w:t>
      </w:r>
      <w:r w:rsidR="0070142D" w:rsidRPr="00406B84">
        <w:rPr>
          <w:rFonts w:ascii="Times New Roman" w:hAnsi="Times New Roman" w:cs="Times New Roman"/>
          <w:sz w:val="24"/>
          <w:szCs w:val="24"/>
        </w:rPr>
        <w:t>-se</w:t>
      </w:r>
      <w:r w:rsidRPr="00406B84">
        <w:rPr>
          <w:rFonts w:ascii="Times New Roman" w:hAnsi="Times New Roman" w:cs="Times New Roman"/>
          <w:sz w:val="24"/>
          <w:szCs w:val="24"/>
        </w:rPr>
        <w:t xml:space="preserve"> da pretensão </w:t>
      </w:r>
      <w:r w:rsidR="005B63D7" w:rsidRPr="00406B84">
        <w:rPr>
          <w:rFonts w:ascii="Times New Roman" w:hAnsi="Times New Roman" w:cs="Times New Roman"/>
          <w:sz w:val="24"/>
          <w:szCs w:val="24"/>
        </w:rPr>
        <w:t xml:space="preserve">racional </w:t>
      </w:r>
      <w:r w:rsidRPr="00406B84">
        <w:rPr>
          <w:rFonts w:ascii="Times New Roman" w:hAnsi="Times New Roman" w:cs="Times New Roman"/>
          <w:sz w:val="24"/>
          <w:szCs w:val="24"/>
        </w:rPr>
        <w:t>de correção</w:t>
      </w:r>
      <w:r w:rsidR="0070142D" w:rsidRPr="00406B84">
        <w:rPr>
          <w:rFonts w:ascii="Times New Roman" w:hAnsi="Times New Roman" w:cs="Times New Roman"/>
          <w:sz w:val="24"/>
          <w:szCs w:val="24"/>
        </w:rPr>
        <w:t xml:space="preserve"> que deve orientar o discurso jurídico</w:t>
      </w:r>
      <w:r w:rsidR="002D007E" w:rsidRPr="00406B84">
        <w:rPr>
          <w:rFonts w:ascii="Times New Roman" w:hAnsi="Times New Roman" w:cs="Times New Roman"/>
          <w:sz w:val="24"/>
          <w:szCs w:val="24"/>
        </w:rPr>
        <w:t>.</w:t>
      </w:r>
    </w:p>
    <w:p w:rsidR="00BA2CC8" w:rsidRPr="00406B84" w:rsidRDefault="00A5572F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lastRenderedPageBreak/>
        <w:t>Assim, 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questão</w:t>
      </w:r>
      <w:r w:rsidRPr="00406B84">
        <w:rPr>
          <w:rFonts w:ascii="Times New Roman" w:hAnsi="Times New Roman" w:cs="Times New Roman"/>
          <w:sz w:val="24"/>
          <w:szCs w:val="24"/>
        </w:rPr>
        <w:t xml:space="preserve"> s</w:t>
      </w:r>
      <w:r w:rsidR="002D007E" w:rsidRPr="00406B84">
        <w:rPr>
          <w:rFonts w:ascii="Times New Roman" w:hAnsi="Times New Roman" w:cs="Times New Roman"/>
          <w:sz w:val="24"/>
          <w:szCs w:val="24"/>
        </w:rPr>
        <w:t>eria contornada mediante uma assimilação de princípios contrapostos, aproximando o máximo possível autonomia sexual e melhor interesse da criança</w:t>
      </w:r>
      <w:r w:rsidRPr="00406B84">
        <w:rPr>
          <w:rFonts w:ascii="Times New Roman" w:hAnsi="Times New Roman" w:cs="Times New Roman"/>
          <w:sz w:val="24"/>
          <w:szCs w:val="24"/>
        </w:rPr>
        <w:t>. P</w:t>
      </w:r>
      <w:r w:rsidR="00077E20" w:rsidRPr="00406B84">
        <w:rPr>
          <w:rFonts w:ascii="Times New Roman" w:hAnsi="Times New Roman" w:cs="Times New Roman"/>
          <w:sz w:val="24"/>
          <w:szCs w:val="24"/>
        </w:rPr>
        <w:t xml:space="preserve">rimeiro, porque os atos sexuais contra crianças permaneceriam na seara da presunção </w:t>
      </w:r>
      <w:r w:rsidR="008F2E6E">
        <w:rPr>
          <w:rFonts w:ascii="Times New Roman" w:hAnsi="Times New Roman" w:cs="Times New Roman"/>
          <w:sz w:val="24"/>
          <w:szCs w:val="24"/>
        </w:rPr>
        <w:t xml:space="preserve">absoluta </w:t>
      </w:r>
      <w:r w:rsidR="00077E20" w:rsidRPr="00406B84">
        <w:rPr>
          <w:rFonts w:ascii="Times New Roman" w:hAnsi="Times New Roman" w:cs="Times New Roman"/>
          <w:sz w:val="24"/>
          <w:szCs w:val="24"/>
        </w:rPr>
        <w:t>de violência, configurando atos de pedofilia</w:t>
      </w:r>
      <w:r w:rsidR="00BA2CC8" w:rsidRPr="00406B84">
        <w:rPr>
          <w:rFonts w:ascii="Times New Roman" w:hAnsi="Times New Roman" w:cs="Times New Roman"/>
          <w:sz w:val="24"/>
          <w:szCs w:val="24"/>
        </w:rPr>
        <w:t xml:space="preserve"> e, como tais, continuariam a receber punição severa</w:t>
      </w:r>
      <w:r w:rsidR="00077E20" w:rsidRPr="00406B84">
        <w:rPr>
          <w:rFonts w:ascii="Times New Roman" w:hAnsi="Times New Roman" w:cs="Times New Roman"/>
          <w:sz w:val="24"/>
          <w:szCs w:val="24"/>
        </w:rPr>
        <w:t>.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BA2CC8" w:rsidRPr="00406B84">
        <w:rPr>
          <w:rFonts w:ascii="Times New Roman" w:hAnsi="Times New Roman" w:cs="Times New Roman"/>
          <w:sz w:val="24"/>
          <w:szCs w:val="24"/>
        </w:rPr>
        <w:t xml:space="preserve">Em segundo lugar, </w:t>
      </w:r>
      <w:r w:rsidR="005B63D7" w:rsidRPr="00406B84">
        <w:rPr>
          <w:rFonts w:ascii="Times New Roman" w:hAnsi="Times New Roman" w:cs="Times New Roman"/>
          <w:sz w:val="24"/>
          <w:szCs w:val="24"/>
        </w:rPr>
        <w:t>porque 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estabelec</w:t>
      </w:r>
      <w:r w:rsidR="005B63D7" w:rsidRPr="00406B84">
        <w:rPr>
          <w:rFonts w:ascii="Times New Roman" w:hAnsi="Times New Roman" w:cs="Times New Roman"/>
          <w:sz w:val="24"/>
          <w:szCs w:val="24"/>
        </w:rPr>
        <w:t>imento</w:t>
      </w:r>
      <w:r w:rsidR="00507224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5B63D7" w:rsidRPr="00406B84">
        <w:rPr>
          <w:rFonts w:ascii="Times New Roman" w:hAnsi="Times New Roman" w:cs="Times New Roman"/>
          <w:sz w:val="24"/>
          <w:szCs w:val="24"/>
        </w:rPr>
        <w:t>d</w:t>
      </w:r>
      <w:r w:rsidR="002D007E" w:rsidRPr="00406B84">
        <w:rPr>
          <w:rFonts w:ascii="Times New Roman" w:hAnsi="Times New Roman" w:cs="Times New Roman"/>
          <w:sz w:val="24"/>
          <w:szCs w:val="24"/>
        </w:rPr>
        <w:t>o marco de ingresso na adolescência como a baliza a partir da qual possa ser reconhecida</w:t>
      </w:r>
      <w:r w:rsidR="00507224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a validade do consentimento </w:t>
      </w:r>
      <w:r w:rsidR="00BA2CC8" w:rsidRPr="00406B84">
        <w:rPr>
          <w:rFonts w:ascii="Times New Roman" w:hAnsi="Times New Roman" w:cs="Times New Roman"/>
          <w:sz w:val="24"/>
          <w:szCs w:val="24"/>
        </w:rPr>
        <w:t>permite</w:t>
      </w:r>
      <w:r w:rsidR="005B63D7" w:rsidRPr="00406B84">
        <w:rPr>
          <w:rFonts w:ascii="Times New Roman" w:hAnsi="Times New Roman" w:cs="Times New Roman"/>
          <w:sz w:val="24"/>
          <w:szCs w:val="24"/>
        </w:rPr>
        <w:t xml:space="preserve"> aferir, em consonância com as vicissitudes de cada caso, se a situação concreta demonstra tratar-se de pessoa em condições de exercer </w:t>
      </w:r>
      <w:r w:rsidR="002D007E" w:rsidRPr="00406B84">
        <w:rPr>
          <w:rFonts w:ascii="Times New Roman" w:hAnsi="Times New Roman" w:cs="Times New Roman"/>
          <w:sz w:val="24"/>
          <w:szCs w:val="24"/>
        </w:rPr>
        <w:t>li</w:t>
      </w:r>
      <w:r w:rsidR="005B63D7" w:rsidRPr="00406B84">
        <w:rPr>
          <w:rFonts w:ascii="Times New Roman" w:hAnsi="Times New Roman" w:cs="Times New Roman"/>
          <w:sz w:val="24"/>
          <w:szCs w:val="24"/>
        </w:rPr>
        <w:t>vremente a autonomia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sexual</w:t>
      </w:r>
      <w:r w:rsidR="005B63D7" w:rsidRPr="00406B84">
        <w:rPr>
          <w:rFonts w:ascii="Times New Roman" w:hAnsi="Times New Roman" w:cs="Times New Roman"/>
          <w:sz w:val="24"/>
          <w:szCs w:val="24"/>
        </w:rPr>
        <w:t xml:space="preserve">, </w:t>
      </w:r>
      <w:r w:rsidR="00507224" w:rsidRPr="00406B84">
        <w:rPr>
          <w:rFonts w:ascii="Times New Roman" w:hAnsi="Times New Roman" w:cs="Times New Roman"/>
          <w:sz w:val="24"/>
          <w:szCs w:val="24"/>
        </w:rPr>
        <w:t>com a vantagem de não desconectar a decisão das circunstâncias pessoais da vítima e as peculiaridades do caso concreto</w:t>
      </w:r>
      <w:r w:rsidR="00BA2CC8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 diferença, nessa concepção, está em avaliar, desde a perspectiva do adolescente, se ele apresenta condições concretas de consentir, partindo-se justamente </w:t>
      </w:r>
      <w:r w:rsidR="005B63D7" w:rsidRPr="00406B84">
        <w:rPr>
          <w:rFonts w:ascii="Times New Roman" w:hAnsi="Times New Roman" w:cs="Times New Roman"/>
          <w:sz w:val="24"/>
          <w:szCs w:val="24"/>
        </w:rPr>
        <w:t>de um equilíbrio entre o</w:t>
      </w:r>
      <w:r w:rsidR="00CE2CF7" w:rsidRPr="00406B84">
        <w:rPr>
          <w:rFonts w:ascii="Times New Roman" w:hAnsi="Times New Roman" w:cs="Times New Roman"/>
          <w:sz w:val="24"/>
          <w:szCs w:val="24"/>
        </w:rPr>
        <w:t>s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5B63D7" w:rsidRPr="00406B84">
        <w:rPr>
          <w:rFonts w:ascii="Times New Roman" w:hAnsi="Times New Roman" w:cs="Times New Roman"/>
          <w:sz w:val="24"/>
          <w:szCs w:val="24"/>
        </w:rPr>
        <w:t>princípio</w:t>
      </w:r>
      <w:r w:rsidR="00CE2CF7" w:rsidRPr="00406B84">
        <w:rPr>
          <w:rFonts w:ascii="Times New Roman" w:hAnsi="Times New Roman" w:cs="Times New Roman"/>
          <w:sz w:val="24"/>
          <w:szCs w:val="24"/>
        </w:rPr>
        <w:t>s</w:t>
      </w:r>
      <w:r w:rsidR="005B63D7" w:rsidRPr="00406B84">
        <w:rPr>
          <w:rFonts w:ascii="Times New Roman" w:hAnsi="Times New Roman" w:cs="Times New Roman"/>
          <w:sz w:val="24"/>
          <w:szCs w:val="24"/>
        </w:rPr>
        <w:t xml:space="preserve"> da</w:t>
      </w:r>
      <w:r w:rsidRPr="00406B84">
        <w:rPr>
          <w:rFonts w:ascii="Times New Roman" w:hAnsi="Times New Roman" w:cs="Times New Roman"/>
          <w:sz w:val="24"/>
          <w:szCs w:val="24"/>
        </w:rPr>
        <w:t xml:space="preserve"> autonomia sexual</w:t>
      </w:r>
      <w:r w:rsidR="005B63D7" w:rsidRPr="00406B84">
        <w:rPr>
          <w:rFonts w:ascii="Times New Roman" w:hAnsi="Times New Roman" w:cs="Times New Roman"/>
          <w:sz w:val="24"/>
          <w:szCs w:val="24"/>
        </w:rPr>
        <w:t xml:space="preserve"> e </w:t>
      </w:r>
      <w:r w:rsidR="00507224" w:rsidRPr="00406B84">
        <w:rPr>
          <w:rFonts w:ascii="Times New Roman" w:hAnsi="Times New Roman" w:cs="Times New Roman"/>
          <w:sz w:val="24"/>
          <w:szCs w:val="24"/>
        </w:rPr>
        <w:t xml:space="preserve">do melhor interesse a ser tutelado, </w:t>
      </w:r>
      <w:r w:rsidR="005B63D7" w:rsidRPr="00406B84">
        <w:rPr>
          <w:rFonts w:ascii="Times New Roman" w:hAnsi="Times New Roman" w:cs="Times New Roman"/>
          <w:sz w:val="24"/>
          <w:szCs w:val="24"/>
        </w:rPr>
        <w:t>cujo fiel da balança estará ancorado na proporcionalidade</w:t>
      </w:r>
      <w:r w:rsidRPr="00406B84">
        <w:rPr>
          <w:rFonts w:ascii="Times New Roman" w:hAnsi="Times New Roman" w:cs="Times New Roman"/>
          <w:sz w:val="24"/>
          <w:szCs w:val="24"/>
        </w:rPr>
        <w:t>.</w:t>
      </w:r>
    </w:p>
    <w:p w:rsidR="0070142D" w:rsidRPr="00406B84" w:rsidRDefault="0070142D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 ideia de partir do pressuposto de que o adolescente, pela simples condição etária isoladamente considerada, não figura necessariamente como vítima de ato sexual, não impede que, se as mesmas circunstâncias do caso concreto evidenciarem tratar-se de consentimento inválido, sejam aplicadas as regras penais que incriminam os atos de pedofilia e os punem, em toda a extensão do </w:t>
      </w:r>
      <w:r w:rsidR="00073BB9" w:rsidRPr="00406B84">
        <w:rPr>
          <w:rFonts w:ascii="Times New Roman" w:hAnsi="Times New Roman" w:cs="Times New Roman"/>
          <w:sz w:val="24"/>
          <w:szCs w:val="24"/>
        </w:rPr>
        <w:t>mandamento</w:t>
      </w:r>
      <w:r w:rsidRPr="00406B84">
        <w:rPr>
          <w:rFonts w:ascii="Times New Roman" w:hAnsi="Times New Roman" w:cs="Times New Roman"/>
          <w:sz w:val="24"/>
          <w:szCs w:val="24"/>
        </w:rPr>
        <w:t xml:space="preserve"> constitucional, severamente. </w:t>
      </w:r>
    </w:p>
    <w:p w:rsidR="005B63D7" w:rsidRPr="00406B84" w:rsidRDefault="00507224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 relativização da presunção de violência em crimes sexuais, nos moldes propostos, alinha-se ao objetivo de pretensão de correção que orienta o discurso jurídico racional, pois possibilita a construção da decisão, caso a caso, </w:t>
      </w:r>
      <w:r w:rsidR="005B63D7" w:rsidRPr="00406B84">
        <w:rPr>
          <w:rFonts w:ascii="Times New Roman" w:hAnsi="Times New Roman" w:cs="Times New Roman"/>
          <w:sz w:val="24"/>
          <w:szCs w:val="24"/>
        </w:rPr>
        <w:t>acerca da validade do consentimento prestado por pessoa envolvida em</w:t>
      </w:r>
      <w:r w:rsidRPr="00406B84">
        <w:rPr>
          <w:rFonts w:ascii="Times New Roman" w:hAnsi="Times New Roman" w:cs="Times New Roman"/>
          <w:sz w:val="24"/>
          <w:szCs w:val="24"/>
        </w:rPr>
        <w:t xml:space="preserve"> ato sexual </w:t>
      </w:r>
      <w:r w:rsidR="005B63D7" w:rsidRPr="00406B84">
        <w:rPr>
          <w:rFonts w:ascii="Times New Roman" w:hAnsi="Times New Roman" w:cs="Times New Roman"/>
          <w:sz w:val="24"/>
          <w:szCs w:val="24"/>
        </w:rPr>
        <w:t>enquanto esta se encontrar na</w:t>
      </w:r>
      <w:r w:rsidRPr="00406B84">
        <w:rPr>
          <w:rFonts w:ascii="Times New Roman" w:hAnsi="Times New Roman" w:cs="Times New Roman"/>
          <w:sz w:val="24"/>
          <w:szCs w:val="24"/>
        </w:rPr>
        <w:t xml:space="preserve"> faixa etária entre doze e quatorze anos</w:t>
      </w:r>
      <w:r w:rsidR="005B63D7" w:rsidRPr="00406B84">
        <w:rPr>
          <w:rFonts w:ascii="Times New Roman" w:hAnsi="Times New Roman" w:cs="Times New Roman"/>
          <w:sz w:val="24"/>
          <w:szCs w:val="24"/>
        </w:rPr>
        <w:t>.</w:t>
      </w:r>
    </w:p>
    <w:p w:rsidR="00E34FA8" w:rsidRPr="00406B84" w:rsidRDefault="00E34FA8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07E" w:rsidRPr="00406B84" w:rsidRDefault="00FE5C6E" w:rsidP="00E313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B84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2D007E" w:rsidRPr="00406B84" w:rsidRDefault="002D007E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O ordenamento constitucional brasileiro contempla o princípio da liberdade sexual e, ao mesmo tempo, o princípio do melhor interesse da criança</w:t>
      </w:r>
      <w:r w:rsidR="004A5DAB" w:rsidRPr="00406B84">
        <w:rPr>
          <w:rFonts w:ascii="Times New Roman" w:hAnsi="Times New Roman" w:cs="Times New Roman"/>
          <w:sz w:val="24"/>
          <w:szCs w:val="24"/>
        </w:rPr>
        <w:t>. Nesse contexto, o c</w:t>
      </w:r>
      <w:r w:rsidRPr="00406B84">
        <w:rPr>
          <w:rFonts w:ascii="Times New Roman" w:hAnsi="Times New Roman" w:cs="Times New Roman"/>
          <w:sz w:val="24"/>
          <w:szCs w:val="24"/>
        </w:rPr>
        <w:t xml:space="preserve">onstituinte ordenou a punição severa de violência contra crianças e adolescentes, e o legislador, ao cumprir o </w:t>
      </w:r>
      <w:r w:rsidR="00883D92" w:rsidRPr="00406B84">
        <w:rPr>
          <w:rFonts w:ascii="Times New Roman" w:hAnsi="Times New Roman" w:cs="Times New Roman"/>
          <w:sz w:val="24"/>
          <w:szCs w:val="24"/>
        </w:rPr>
        <w:t>mandamento</w:t>
      </w:r>
      <w:r w:rsidRPr="00406B84">
        <w:rPr>
          <w:rFonts w:ascii="Times New Roman" w:hAnsi="Times New Roman" w:cs="Times New Roman"/>
          <w:sz w:val="24"/>
          <w:szCs w:val="24"/>
        </w:rPr>
        <w:t xml:space="preserve"> de penalização, definiu o crime de estupro de vulnerável, reassentando a presunção absoluta de violência</w:t>
      </w:r>
      <w:r w:rsidR="004A5DAB" w:rsidRPr="00406B84">
        <w:rPr>
          <w:rFonts w:ascii="Times New Roman" w:hAnsi="Times New Roman" w:cs="Times New Roman"/>
          <w:sz w:val="24"/>
          <w:szCs w:val="24"/>
        </w:rPr>
        <w:t xml:space="preserve"> em razão da idade, por meio da</w:t>
      </w:r>
      <w:r w:rsidRPr="00406B84">
        <w:rPr>
          <w:rFonts w:ascii="Times New Roman" w:hAnsi="Times New Roman" w:cs="Times New Roman"/>
          <w:sz w:val="24"/>
          <w:szCs w:val="24"/>
        </w:rPr>
        <w:t xml:space="preserve"> Lei 12.015/2009.</w:t>
      </w:r>
    </w:p>
    <w:p w:rsidR="002D007E" w:rsidRPr="00406B84" w:rsidRDefault="00A96EC1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O </w:t>
      </w:r>
      <w:r w:rsidR="002D007E" w:rsidRPr="00406B84">
        <w:rPr>
          <w:rFonts w:ascii="Times New Roman" w:hAnsi="Times New Roman" w:cs="Times New Roman"/>
          <w:sz w:val="24"/>
          <w:szCs w:val="24"/>
        </w:rPr>
        <w:t>Código Criminal do Império</w:t>
      </w:r>
      <w:r w:rsidR="004D3A01" w:rsidRPr="00406B84">
        <w:rPr>
          <w:rFonts w:ascii="Times New Roman" w:hAnsi="Times New Roman" w:cs="Times New Roman"/>
          <w:sz w:val="24"/>
          <w:szCs w:val="24"/>
        </w:rPr>
        <w:t>, de 1830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, </w:t>
      </w:r>
      <w:r w:rsidRPr="00406B84">
        <w:rPr>
          <w:rFonts w:ascii="Times New Roman" w:hAnsi="Times New Roman" w:cs="Times New Roman"/>
          <w:sz w:val="24"/>
          <w:szCs w:val="24"/>
        </w:rPr>
        <w:t>reportava-se à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questão etária em crimes sexuais </w:t>
      </w:r>
      <w:r w:rsidR="004A5DAB" w:rsidRPr="00406B84">
        <w:rPr>
          <w:rFonts w:ascii="Times New Roman" w:hAnsi="Times New Roman" w:cs="Times New Roman"/>
          <w:sz w:val="24"/>
          <w:szCs w:val="24"/>
        </w:rPr>
        <w:t>com o marco</w:t>
      </w:r>
      <w:r w:rsidR="004D3A01" w:rsidRPr="00406B84">
        <w:rPr>
          <w:rFonts w:ascii="Times New Roman" w:hAnsi="Times New Roman" w:cs="Times New Roman"/>
          <w:sz w:val="24"/>
          <w:szCs w:val="24"/>
        </w:rPr>
        <w:t xml:space="preserve"> então fixado</w:t>
      </w:r>
      <w:r w:rsidR="004A5DAB" w:rsidRPr="00406B84">
        <w:rPr>
          <w:rFonts w:ascii="Times New Roman" w:hAnsi="Times New Roman" w:cs="Times New Roman"/>
          <w:sz w:val="24"/>
          <w:szCs w:val="24"/>
        </w:rPr>
        <w:t xml:space="preserve"> em dezessete anos.</w:t>
      </w:r>
      <w:r w:rsidR="004D3A01" w:rsidRPr="00406B84">
        <w:rPr>
          <w:rFonts w:ascii="Times New Roman" w:hAnsi="Times New Roman" w:cs="Times New Roman"/>
          <w:sz w:val="24"/>
          <w:szCs w:val="24"/>
        </w:rPr>
        <w:t xml:space="preserve"> No </w:t>
      </w:r>
      <w:r w:rsidR="002D007E" w:rsidRPr="00406B84">
        <w:rPr>
          <w:rFonts w:ascii="Times New Roman" w:hAnsi="Times New Roman" w:cs="Times New Roman"/>
          <w:sz w:val="24"/>
          <w:szCs w:val="24"/>
        </w:rPr>
        <w:t>Código Penal de 1890</w:t>
      </w:r>
      <w:r w:rsidR="004D3A01" w:rsidRPr="00406B84">
        <w:rPr>
          <w:rFonts w:ascii="Times New Roman" w:hAnsi="Times New Roman" w:cs="Times New Roman"/>
          <w:sz w:val="24"/>
          <w:szCs w:val="24"/>
        </w:rPr>
        <w:t>,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4A5DAB" w:rsidRPr="00406B84">
        <w:rPr>
          <w:rFonts w:ascii="Times New Roman" w:hAnsi="Times New Roman" w:cs="Times New Roman"/>
          <w:sz w:val="24"/>
          <w:szCs w:val="24"/>
        </w:rPr>
        <w:t xml:space="preserve">a presunção de </w:t>
      </w:r>
      <w:r w:rsidR="004A5DAB" w:rsidRPr="00406B84">
        <w:rPr>
          <w:rFonts w:ascii="Times New Roman" w:hAnsi="Times New Roman" w:cs="Times New Roman"/>
          <w:sz w:val="24"/>
          <w:szCs w:val="24"/>
        </w:rPr>
        <w:lastRenderedPageBreak/>
        <w:t>violência</w:t>
      </w:r>
      <w:r w:rsidRPr="00406B84">
        <w:rPr>
          <w:rFonts w:ascii="Times New Roman" w:hAnsi="Times New Roman" w:cs="Times New Roman"/>
          <w:sz w:val="24"/>
          <w:szCs w:val="24"/>
        </w:rPr>
        <w:t xml:space="preserve"> foi assentada</w:t>
      </w:r>
      <w:r w:rsidR="004A5DAB" w:rsidRPr="00406B84">
        <w:rPr>
          <w:rFonts w:ascii="Times New Roman" w:hAnsi="Times New Roman" w:cs="Times New Roman"/>
          <w:sz w:val="24"/>
          <w:szCs w:val="24"/>
        </w:rPr>
        <w:t xml:space="preserve"> em dezesseis anos</w:t>
      </w:r>
      <w:r w:rsidR="00D62430" w:rsidRPr="00406B84">
        <w:rPr>
          <w:rFonts w:ascii="Times New Roman" w:hAnsi="Times New Roman" w:cs="Times New Roman"/>
          <w:sz w:val="24"/>
          <w:szCs w:val="24"/>
        </w:rPr>
        <w:t>. O Código Penal de 1940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4A5DAB" w:rsidRPr="00406B84">
        <w:rPr>
          <w:rFonts w:ascii="Times New Roman" w:hAnsi="Times New Roman" w:cs="Times New Roman"/>
          <w:sz w:val="24"/>
          <w:szCs w:val="24"/>
        </w:rPr>
        <w:t>reduzi</w:t>
      </w:r>
      <w:r w:rsidR="00D62430" w:rsidRPr="00406B84">
        <w:rPr>
          <w:rFonts w:ascii="Times New Roman" w:hAnsi="Times New Roman" w:cs="Times New Roman"/>
          <w:sz w:val="24"/>
          <w:szCs w:val="24"/>
        </w:rPr>
        <w:t>u</w:t>
      </w:r>
      <w:r w:rsidR="004A5DAB" w:rsidRPr="00406B84">
        <w:rPr>
          <w:rFonts w:ascii="Times New Roman" w:hAnsi="Times New Roman" w:cs="Times New Roman"/>
          <w:sz w:val="24"/>
          <w:szCs w:val="24"/>
        </w:rPr>
        <w:t xml:space="preserve"> para quatorze anos</w:t>
      </w:r>
      <w:r w:rsidR="004D3A01" w:rsidRPr="00406B84">
        <w:rPr>
          <w:rFonts w:ascii="Times New Roman" w:hAnsi="Times New Roman" w:cs="Times New Roman"/>
          <w:sz w:val="24"/>
          <w:szCs w:val="24"/>
        </w:rPr>
        <w:t>.</w:t>
      </w:r>
      <w:r w:rsidRPr="00406B84">
        <w:rPr>
          <w:rFonts w:ascii="Times New Roman" w:hAnsi="Times New Roman" w:cs="Times New Roman"/>
          <w:sz w:val="24"/>
          <w:szCs w:val="24"/>
        </w:rPr>
        <w:t xml:space="preserve"> O 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Estatuto da Criança e do Adolescente, </w:t>
      </w:r>
      <w:r w:rsidR="004D3A01" w:rsidRPr="00406B84">
        <w:rPr>
          <w:rFonts w:ascii="Times New Roman" w:hAnsi="Times New Roman" w:cs="Times New Roman"/>
          <w:sz w:val="24"/>
          <w:szCs w:val="24"/>
        </w:rPr>
        <w:t xml:space="preserve">de 1990, </w:t>
      </w:r>
      <w:r w:rsidR="00D62430" w:rsidRPr="00406B84">
        <w:rPr>
          <w:rFonts w:ascii="Times New Roman" w:hAnsi="Times New Roman" w:cs="Times New Roman"/>
          <w:sz w:val="24"/>
          <w:szCs w:val="24"/>
        </w:rPr>
        <w:t>fixou a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4D3A01" w:rsidRPr="00406B84">
        <w:rPr>
          <w:rFonts w:ascii="Times New Roman" w:hAnsi="Times New Roman" w:cs="Times New Roman"/>
          <w:sz w:val="24"/>
          <w:szCs w:val="24"/>
        </w:rPr>
        <w:t>idade de</w:t>
      </w:r>
      <w:r w:rsidR="004A5DAB" w:rsidRPr="00406B84">
        <w:rPr>
          <w:rFonts w:ascii="Times New Roman" w:hAnsi="Times New Roman" w:cs="Times New Roman"/>
          <w:sz w:val="24"/>
          <w:szCs w:val="24"/>
        </w:rPr>
        <w:t xml:space="preserve"> doze anos para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diferencia</w:t>
      </w:r>
      <w:r w:rsidR="004A5DAB" w:rsidRPr="00406B84">
        <w:rPr>
          <w:rFonts w:ascii="Times New Roman" w:hAnsi="Times New Roman" w:cs="Times New Roman"/>
          <w:sz w:val="24"/>
          <w:szCs w:val="24"/>
        </w:rPr>
        <w:t>r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crianças e adolescentes</w:t>
      </w:r>
      <w:r w:rsidRPr="00406B84">
        <w:rPr>
          <w:rFonts w:ascii="Times New Roman" w:hAnsi="Times New Roman" w:cs="Times New Roman"/>
          <w:sz w:val="24"/>
          <w:szCs w:val="24"/>
        </w:rPr>
        <w:t xml:space="preserve"> e</w:t>
      </w:r>
      <w:r w:rsidR="004D3A01" w:rsidRPr="00406B84">
        <w:rPr>
          <w:rFonts w:ascii="Times New Roman" w:hAnsi="Times New Roman" w:cs="Times New Roman"/>
          <w:sz w:val="24"/>
          <w:szCs w:val="24"/>
        </w:rPr>
        <w:t xml:space="preserve"> considero</w:t>
      </w:r>
      <w:r w:rsidRPr="00406B84">
        <w:rPr>
          <w:rFonts w:ascii="Times New Roman" w:hAnsi="Times New Roman" w:cs="Times New Roman"/>
          <w:sz w:val="24"/>
          <w:szCs w:val="24"/>
        </w:rPr>
        <w:t>u</w:t>
      </w:r>
      <w:r w:rsidR="004D3A01" w:rsidRPr="00406B84">
        <w:rPr>
          <w:rFonts w:ascii="Times New Roman" w:hAnsi="Times New Roman" w:cs="Times New Roman"/>
          <w:sz w:val="24"/>
          <w:szCs w:val="24"/>
        </w:rPr>
        <w:t xml:space="preserve"> essa idade </w:t>
      </w:r>
      <w:r w:rsidR="004A5DAB" w:rsidRPr="00406B84">
        <w:rPr>
          <w:rFonts w:ascii="Times New Roman" w:hAnsi="Times New Roman" w:cs="Times New Roman"/>
          <w:sz w:val="24"/>
          <w:szCs w:val="24"/>
        </w:rPr>
        <w:t>em importantes disposições</w:t>
      </w:r>
      <w:r w:rsidRPr="00406B84">
        <w:rPr>
          <w:rFonts w:ascii="Times New Roman" w:hAnsi="Times New Roman" w:cs="Times New Roman"/>
          <w:sz w:val="24"/>
          <w:szCs w:val="24"/>
        </w:rPr>
        <w:t xml:space="preserve">. </w:t>
      </w:r>
      <w:r w:rsidR="00D62430" w:rsidRPr="00406B84">
        <w:rPr>
          <w:rFonts w:ascii="Times New Roman" w:hAnsi="Times New Roman" w:cs="Times New Roman"/>
          <w:sz w:val="24"/>
          <w:szCs w:val="24"/>
        </w:rPr>
        <w:t>A</w:t>
      </w:r>
      <w:r w:rsidR="004D3A01" w:rsidRPr="00406B84">
        <w:rPr>
          <w:rFonts w:ascii="Times New Roman" w:hAnsi="Times New Roman" w:cs="Times New Roman"/>
          <w:sz w:val="24"/>
          <w:szCs w:val="24"/>
        </w:rPr>
        <w:t xml:space="preserve"> Lei 12.015/2009 manteve a delimitação da fronteira da pedofilia </w:t>
      </w:r>
      <w:r w:rsidRPr="00406B84">
        <w:rPr>
          <w:rFonts w:ascii="Times New Roman" w:hAnsi="Times New Roman" w:cs="Times New Roman"/>
          <w:sz w:val="24"/>
          <w:szCs w:val="24"/>
        </w:rPr>
        <w:t>em quatorze</w:t>
      </w:r>
      <w:r w:rsidR="004D3A01" w:rsidRPr="00406B84">
        <w:rPr>
          <w:rFonts w:ascii="Times New Roman" w:hAnsi="Times New Roman" w:cs="Times New Roman"/>
          <w:sz w:val="24"/>
          <w:szCs w:val="24"/>
        </w:rPr>
        <w:t xml:space="preserve"> anos</w:t>
      </w:r>
      <w:r w:rsidR="004A5DAB" w:rsidRPr="00406B84">
        <w:rPr>
          <w:rFonts w:ascii="Times New Roman" w:hAnsi="Times New Roman" w:cs="Times New Roman"/>
          <w:sz w:val="24"/>
          <w:szCs w:val="24"/>
        </w:rPr>
        <w:t>.</w:t>
      </w:r>
    </w:p>
    <w:p w:rsidR="00145DBA" w:rsidRPr="00406B84" w:rsidRDefault="004D3A01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progressiva redução </w:t>
      </w:r>
      <w:r w:rsidR="00FA44C5" w:rsidRPr="00406B84">
        <w:rPr>
          <w:rFonts w:ascii="Times New Roman" w:hAnsi="Times New Roman" w:cs="Times New Roman"/>
          <w:sz w:val="24"/>
          <w:szCs w:val="24"/>
        </w:rPr>
        <w:t>nos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marcos etários</w:t>
      </w:r>
      <w:r w:rsidR="00A96EC1" w:rsidRPr="00406B84">
        <w:rPr>
          <w:rFonts w:ascii="Times New Roman" w:hAnsi="Times New Roman" w:cs="Times New Roman"/>
          <w:sz w:val="24"/>
          <w:szCs w:val="24"/>
        </w:rPr>
        <w:t xml:space="preserve"> em sede de crimes sexuais,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145DBA" w:rsidRPr="00406B84">
        <w:rPr>
          <w:rFonts w:ascii="Times New Roman" w:hAnsi="Times New Roman" w:cs="Times New Roman"/>
          <w:sz w:val="24"/>
          <w:szCs w:val="24"/>
        </w:rPr>
        <w:t>evidenciada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na evolução do ordenamento brasileiro, </w:t>
      </w:r>
      <w:r w:rsidRPr="00406B84">
        <w:rPr>
          <w:rFonts w:ascii="Times New Roman" w:hAnsi="Times New Roman" w:cs="Times New Roman"/>
          <w:sz w:val="24"/>
          <w:szCs w:val="24"/>
        </w:rPr>
        <w:t xml:space="preserve">e </w:t>
      </w:r>
      <w:r w:rsidR="00970838" w:rsidRPr="00406B84">
        <w:rPr>
          <w:rFonts w:ascii="Times New Roman" w:hAnsi="Times New Roman" w:cs="Times New Roman"/>
          <w:sz w:val="24"/>
          <w:szCs w:val="24"/>
        </w:rPr>
        <w:t>a base que</w:t>
      </w:r>
      <w:r w:rsidRPr="00406B84">
        <w:rPr>
          <w:rFonts w:ascii="Times New Roman" w:hAnsi="Times New Roman" w:cs="Times New Roman"/>
          <w:sz w:val="24"/>
          <w:szCs w:val="24"/>
        </w:rPr>
        <w:t xml:space="preserve"> o Estatuto a Criança e do Adolescente </w:t>
      </w:r>
      <w:r w:rsidR="00970838" w:rsidRPr="00406B84">
        <w:rPr>
          <w:rFonts w:ascii="Times New Roman" w:hAnsi="Times New Roman" w:cs="Times New Roman"/>
          <w:sz w:val="24"/>
          <w:szCs w:val="24"/>
        </w:rPr>
        <w:t>usou para diferenciar</w:t>
      </w:r>
      <w:r w:rsidRPr="00406B84">
        <w:rPr>
          <w:rFonts w:ascii="Times New Roman" w:hAnsi="Times New Roman" w:cs="Times New Roman"/>
          <w:sz w:val="24"/>
          <w:szCs w:val="24"/>
        </w:rPr>
        <w:t xml:space="preserve"> as fases de infância e </w:t>
      </w:r>
      <w:r w:rsidR="00D62430" w:rsidRPr="00406B84">
        <w:rPr>
          <w:rFonts w:ascii="Times New Roman" w:hAnsi="Times New Roman" w:cs="Times New Roman"/>
          <w:sz w:val="24"/>
          <w:szCs w:val="24"/>
        </w:rPr>
        <w:t>adolescência</w:t>
      </w:r>
      <w:r w:rsidR="00145DBA" w:rsidRPr="00406B84">
        <w:rPr>
          <w:rFonts w:ascii="Times New Roman" w:hAnsi="Times New Roman" w:cs="Times New Roman"/>
          <w:sz w:val="24"/>
          <w:szCs w:val="24"/>
        </w:rPr>
        <w:t xml:space="preserve">, </w:t>
      </w:r>
      <w:r w:rsidRPr="00406B84">
        <w:rPr>
          <w:rFonts w:ascii="Times New Roman" w:hAnsi="Times New Roman" w:cs="Times New Roman"/>
          <w:sz w:val="24"/>
          <w:szCs w:val="24"/>
        </w:rPr>
        <w:t xml:space="preserve">reputam </w:t>
      </w:r>
      <w:r w:rsidR="00145DBA" w:rsidRPr="00406B84">
        <w:rPr>
          <w:rFonts w:ascii="Times New Roman" w:hAnsi="Times New Roman" w:cs="Times New Roman"/>
          <w:sz w:val="24"/>
          <w:szCs w:val="24"/>
        </w:rPr>
        <w:t>adequad</w:t>
      </w:r>
      <w:r w:rsidRPr="00406B84">
        <w:rPr>
          <w:rFonts w:ascii="Times New Roman" w:hAnsi="Times New Roman" w:cs="Times New Roman"/>
          <w:sz w:val="24"/>
          <w:szCs w:val="24"/>
        </w:rPr>
        <w:t>a</w:t>
      </w:r>
      <w:r w:rsidR="00145DBA" w:rsidRPr="00406B84">
        <w:rPr>
          <w:rFonts w:ascii="Times New Roman" w:hAnsi="Times New Roman" w:cs="Times New Roman"/>
          <w:sz w:val="24"/>
          <w:szCs w:val="24"/>
        </w:rPr>
        <w:t xml:space="preserve"> aos tempos atuais a </w:t>
      </w:r>
      <w:r w:rsidR="000C248B" w:rsidRPr="00406B84">
        <w:rPr>
          <w:rFonts w:ascii="Times New Roman" w:hAnsi="Times New Roman" w:cs="Times New Roman"/>
          <w:sz w:val="24"/>
          <w:szCs w:val="24"/>
        </w:rPr>
        <w:t>flexibilização</w:t>
      </w:r>
      <w:r w:rsidR="00145DBA" w:rsidRPr="00406B84">
        <w:rPr>
          <w:rFonts w:ascii="Times New Roman" w:hAnsi="Times New Roman" w:cs="Times New Roman"/>
          <w:sz w:val="24"/>
          <w:szCs w:val="24"/>
        </w:rPr>
        <w:t xml:space="preserve"> da presunção de violência dos crimes sexuais, </w:t>
      </w:r>
      <w:r w:rsidRPr="00406B84">
        <w:rPr>
          <w:rFonts w:ascii="Times New Roman" w:hAnsi="Times New Roman" w:cs="Times New Roman"/>
          <w:sz w:val="24"/>
          <w:szCs w:val="24"/>
        </w:rPr>
        <w:t xml:space="preserve">permitindo que a </w:t>
      </w:r>
      <w:r w:rsidR="002D007E" w:rsidRPr="00406B84">
        <w:rPr>
          <w:rFonts w:ascii="Times New Roman" w:hAnsi="Times New Roman" w:cs="Times New Roman"/>
          <w:sz w:val="24"/>
          <w:szCs w:val="24"/>
        </w:rPr>
        <w:t>pretensão de correção</w:t>
      </w:r>
      <w:r w:rsidRPr="00406B84">
        <w:rPr>
          <w:rFonts w:ascii="Times New Roman" w:hAnsi="Times New Roman" w:cs="Times New Roman"/>
          <w:sz w:val="24"/>
          <w:szCs w:val="24"/>
        </w:rPr>
        <w:t xml:space="preserve"> que se busca no plano judicial seja alcançada em sua mai</w:t>
      </w:r>
      <w:r w:rsidR="00D62430" w:rsidRPr="00406B84">
        <w:rPr>
          <w:rFonts w:ascii="Times New Roman" w:hAnsi="Times New Roman" w:cs="Times New Roman"/>
          <w:sz w:val="24"/>
          <w:szCs w:val="24"/>
        </w:rPr>
        <w:t>or medida, em conformidade com uma adequada</w:t>
      </w:r>
      <w:r w:rsidRPr="00406B84">
        <w:rPr>
          <w:rFonts w:ascii="Times New Roman" w:hAnsi="Times New Roman" w:cs="Times New Roman"/>
          <w:sz w:val="24"/>
          <w:szCs w:val="24"/>
        </w:rPr>
        <w:t xml:space="preserve"> teoria dos direitos fundamentais.</w:t>
      </w:r>
    </w:p>
    <w:p w:rsidR="002D007E" w:rsidRPr="00406B84" w:rsidRDefault="00145DBA" w:rsidP="00E31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D4029D" w:rsidRPr="00406B84">
        <w:rPr>
          <w:rFonts w:ascii="Times New Roman" w:hAnsi="Times New Roman" w:cs="Times New Roman"/>
          <w:sz w:val="24"/>
          <w:szCs w:val="24"/>
        </w:rPr>
        <w:t>relativização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da presunção </w:t>
      </w:r>
      <w:r w:rsidR="00655ADF" w:rsidRPr="00406B84">
        <w:rPr>
          <w:rFonts w:ascii="Times New Roman" w:hAnsi="Times New Roman" w:cs="Times New Roman"/>
          <w:sz w:val="24"/>
          <w:szCs w:val="24"/>
        </w:rPr>
        <w:t>ficta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, na faixa etária </w:t>
      </w:r>
      <w:r w:rsidR="00EE0747" w:rsidRPr="00406B84">
        <w:rPr>
          <w:rFonts w:ascii="Times New Roman" w:hAnsi="Times New Roman" w:cs="Times New Roman"/>
          <w:sz w:val="24"/>
          <w:szCs w:val="24"/>
        </w:rPr>
        <w:t>entre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doze </w:t>
      </w:r>
      <w:r w:rsidR="00EE0747" w:rsidRPr="00406B84">
        <w:rPr>
          <w:rFonts w:ascii="Times New Roman" w:hAnsi="Times New Roman" w:cs="Times New Roman"/>
          <w:sz w:val="24"/>
          <w:szCs w:val="24"/>
        </w:rPr>
        <w:t>e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quatorze anos, </w:t>
      </w:r>
      <w:r w:rsidRPr="00406B84">
        <w:rPr>
          <w:rFonts w:ascii="Times New Roman" w:hAnsi="Times New Roman" w:cs="Times New Roman"/>
          <w:sz w:val="24"/>
          <w:szCs w:val="24"/>
        </w:rPr>
        <w:t>seria um</w:t>
      </w:r>
      <w:r w:rsidR="00032F4B" w:rsidRPr="00406B84">
        <w:rPr>
          <w:rFonts w:ascii="Times New Roman" w:hAnsi="Times New Roman" w:cs="Times New Roman"/>
          <w:sz w:val="24"/>
          <w:szCs w:val="24"/>
        </w:rPr>
        <w:t>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forma de possibilitar a análise do consentimento da vítima</w:t>
      </w:r>
      <w:r w:rsidRPr="00406B84">
        <w:rPr>
          <w:rFonts w:ascii="Times New Roman" w:hAnsi="Times New Roman" w:cs="Times New Roman"/>
          <w:sz w:val="24"/>
          <w:szCs w:val="24"/>
        </w:rPr>
        <w:t>,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CE2CF7" w:rsidRPr="00406B84">
        <w:rPr>
          <w:rFonts w:ascii="Times New Roman" w:hAnsi="Times New Roman" w:cs="Times New Roman"/>
          <w:sz w:val="24"/>
          <w:szCs w:val="24"/>
        </w:rPr>
        <w:t>em cada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caso, de acordo com </w:t>
      </w:r>
      <w:r w:rsidRPr="00406B84">
        <w:rPr>
          <w:rFonts w:ascii="Times New Roman" w:hAnsi="Times New Roman" w:cs="Times New Roman"/>
          <w:sz w:val="24"/>
          <w:szCs w:val="24"/>
        </w:rPr>
        <w:t>suas condições pessoais e demais</w:t>
      </w:r>
      <w:r w:rsidR="002D007E" w:rsidRPr="00406B84">
        <w:rPr>
          <w:rFonts w:ascii="Times New Roman" w:hAnsi="Times New Roman" w:cs="Times New Roman"/>
          <w:sz w:val="24"/>
          <w:szCs w:val="24"/>
        </w:rPr>
        <w:t xml:space="preserve"> circunstâncias da realidade</w:t>
      </w:r>
      <w:r w:rsidRPr="00406B84">
        <w:rPr>
          <w:rFonts w:ascii="Times New Roman" w:hAnsi="Times New Roman" w:cs="Times New Roman"/>
          <w:sz w:val="24"/>
          <w:szCs w:val="24"/>
        </w:rPr>
        <w:t xml:space="preserve">, dando </w:t>
      </w:r>
      <w:r w:rsidR="004D3A01" w:rsidRPr="00406B84">
        <w:rPr>
          <w:rFonts w:ascii="Times New Roman" w:hAnsi="Times New Roman" w:cs="Times New Roman"/>
          <w:sz w:val="24"/>
          <w:szCs w:val="24"/>
        </w:rPr>
        <w:t>precedência</w:t>
      </w:r>
      <w:r w:rsidRPr="00406B84">
        <w:rPr>
          <w:rFonts w:ascii="Times New Roman" w:hAnsi="Times New Roman" w:cs="Times New Roman"/>
          <w:sz w:val="24"/>
          <w:szCs w:val="24"/>
        </w:rPr>
        <w:t xml:space="preserve"> ao princípio da liberdade sexual, sem, contudo, desconsiderar o princípio do melhor interesse da criança.</w:t>
      </w:r>
    </w:p>
    <w:p w:rsidR="00032F4B" w:rsidRPr="00406B84" w:rsidRDefault="00032F4B" w:rsidP="00032F4B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07E" w:rsidRPr="00406B84" w:rsidRDefault="002D007E" w:rsidP="00E3138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B84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8D07DE" w:rsidRPr="00406B84" w:rsidRDefault="008D07DE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ABERASTURY, Arminda; KNOBEL, Mauricio. </w:t>
      </w:r>
      <w:r w:rsidRPr="00406B84">
        <w:rPr>
          <w:rFonts w:ascii="Times New Roman" w:hAnsi="Times New Roman" w:cs="Times New Roman"/>
          <w:i/>
          <w:sz w:val="24"/>
          <w:szCs w:val="24"/>
        </w:rPr>
        <w:t>Adolescência normal: um enfoque psicanalítico.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883D92" w:rsidRPr="00406B84">
        <w:rPr>
          <w:rFonts w:ascii="Times New Roman" w:hAnsi="Times New Roman" w:cs="Times New Roman"/>
          <w:sz w:val="24"/>
          <w:szCs w:val="24"/>
        </w:rPr>
        <w:t xml:space="preserve">Trad. de Suzana Maria </w:t>
      </w:r>
      <w:proofErr w:type="spellStart"/>
      <w:r w:rsidR="00883D92" w:rsidRPr="00406B84">
        <w:rPr>
          <w:rFonts w:ascii="Times New Roman" w:hAnsi="Times New Roman" w:cs="Times New Roman"/>
          <w:sz w:val="24"/>
          <w:szCs w:val="24"/>
        </w:rPr>
        <w:t>Garagoray</w:t>
      </w:r>
      <w:proofErr w:type="spellEnd"/>
      <w:r w:rsidR="00883D92" w:rsidRPr="004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92" w:rsidRPr="00406B84">
        <w:rPr>
          <w:rFonts w:ascii="Times New Roman" w:hAnsi="Times New Roman" w:cs="Times New Roman"/>
          <w:sz w:val="24"/>
          <w:szCs w:val="24"/>
        </w:rPr>
        <w:t>Ballve</w:t>
      </w:r>
      <w:proofErr w:type="spellEnd"/>
      <w:r w:rsidR="001C61CC" w:rsidRPr="00406B84">
        <w:rPr>
          <w:rFonts w:ascii="Times New Roman" w:hAnsi="Times New Roman" w:cs="Times New Roman"/>
          <w:sz w:val="24"/>
          <w:szCs w:val="24"/>
        </w:rPr>
        <w:t>.</w:t>
      </w:r>
      <w:r w:rsidR="00883D92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Pr="00406B84">
        <w:rPr>
          <w:rFonts w:ascii="Times New Roman" w:hAnsi="Times New Roman" w:cs="Times New Roman"/>
          <w:sz w:val="24"/>
          <w:szCs w:val="24"/>
        </w:rPr>
        <w:t>Porto Alegre: Artmed, 1981</w:t>
      </w:r>
      <w:r w:rsidR="00883D92" w:rsidRPr="00406B84">
        <w:rPr>
          <w:rFonts w:ascii="Times New Roman" w:hAnsi="Times New Roman" w:cs="Times New Roman"/>
          <w:sz w:val="24"/>
          <w:szCs w:val="24"/>
        </w:rPr>
        <w:t>.</w:t>
      </w:r>
      <w:r w:rsidR="0035265B" w:rsidRPr="00406B84">
        <w:rPr>
          <w:rFonts w:ascii="Times New Roman" w:hAnsi="Times New Roman" w:cs="Times New Roman"/>
          <w:sz w:val="24"/>
          <w:szCs w:val="24"/>
        </w:rPr>
        <w:t xml:space="preserve"> (</w:t>
      </w:r>
      <w:r w:rsidR="00406B84">
        <w:rPr>
          <w:rFonts w:ascii="Times New Roman" w:hAnsi="Times New Roman" w:cs="Times New Roman"/>
          <w:sz w:val="24"/>
          <w:szCs w:val="24"/>
        </w:rPr>
        <w:t>R</w:t>
      </w:r>
      <w:r w:rsidRPr="00406B84">
        <w:rPr>
          <w:rFonts w:ascii="Times New Roman" w:hAnsi="Times New Roman" w:cs="Times New Roman"/>
          <w:sz w:val="24"/>
          <w:szCs w:val="24"/>
        </w:rPr>
        <w:t>eimpressão 2011</w:t>
      </w:r>
      <w:r w:rsidR="0035265B" w:rsidRPr="00406B84">
        <w:rPr>
          <w:rFonts w:ascii="Times New Roman" w:hAnsi="Times New Roman" w:cs="Times New Roman"/>
          <w:sz w:val="24"/>
          <w:szCs w:val="24"/>
        </w:rPr>
        <w:t>)</w:t>
      </w:r>
      <w:r w:rsidR="00D13F86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ALEXY, Robert. </w:t>
      </w:r>
      <w:r w:rsidRPr="00406B84">
        <w:rPr>
          <w:rFonts w:ascii="Times New Roman" w:hAnsi="Times New Roman" w:cs="Times New Roman"/>
          <w:i/>
          <w:sz w:val="24"/>
          <w:szCs w:val="24"/>
        </w:rPr>
        <w:t>Teoria dos direitos fundamentais.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D13F86" w:rsidRPr="00406B84">
        <w:rPr>
          <w:rFonts w:ascii="Times New Roman" w:hAnsi="Times New Roman" w:cs="Times New Roman"/>
          <w:sz w:val="24"/>
          <w:szCs w:val="24"/>
        </w:rPr>
        <w:t xml:space="preserve">Trad. de Virgílio Afonso da Silva. </w:t>
      </w:r>
      <w:r w:rsidRPr="00406B84">
        <w:rPr>
          <w:rFonts w:ascii="Times New Roman" w:hAnsi="Times New Roman" w:cs="Times New Roman"/>
          <w:sz w:val="24"/>
          <w:szCs w:val="24"/>
        </w:rPr>
        <w:t>São Paulo: Malheiros, 2011</w:t>
      </w:r>
      <w:r w:rsidR="00D13F86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ÁVILA, Humberto. </w:t>
      </w:r>
      <w:r w:rsidRPr="00406B84">
        <w:rPr>
          <w:rFonts w:ascii="Times New Roman" w:hAnsi="Times New Roman" w:cs="Times New Roman"/>
          <w:i/>
          <w:sz w:val="24"/>
          <w:szCs w:val="24"/>
        </w:rPr>
        <w:t>Teoria dos princípios: da definição à aplicação dos princípios jurídicos.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D13F86" w:rsidRPr="00406B84">
        <w:rPr>
          <w:rFonts w:ascii="Times New Roman" w:hAnsi="Times New Roman" w:cs="Times New Roman"/>
          <w:sz w:val="24"/>
          <w:szCs w:val="24"/>
        </w:rPr>
        <w:t xml:space="preserve">6. ed. </w:t>
      </w:r>
      <w:r w:rsidRPr="00406B84">
        <w:rPr>
          <w:rFonts w:ascii="Times New Roman" w:hAnsi="Times New Roman" w:cs="Times New Roman"/>
          <w:sz w:val="24"/>
          <w:szCs w:val="24"/>
        </w:rPr>
        <w:t>São Paulo: Malheiros, 2006</w:t>
      </w:r>
      <w:r w:rsidR="00D13F86" w:rsidRPr="00406B84">
        <w:rPr>
          <w:rFonts w:ascii="Times New Roman" w:hAnsi="Times New Roman" w:cs="Times New Roman"/>
          <w:sz w:val="24"/>
          <w:szCs w:val="24"/>
        </w:rPr>
        <w:t>.</w:t>
      </w:r>
    </w:p>
    <w:p w:rsidR="00492A14" w:rsidRPr="00406B84" w:rsidRDefault="00492A14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BEE, Helen; BOYD, Denise. </w:t>
      </w:r>
      <w:r w:rsidRPr="00406B84">
        <w:rPr>
          <w:rFonts w:ascii="Times New Roman" w:hAnsi="Times New Roman" w:cs="Times New Roman"/>
          <w:i/>
          <w:sz w:val="24"/>
          <w:szCs w:val="24"/>
        </w:rPr>
        <w:t>A criança em desenvolvimento.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D13F86" w:rsidRPr="00406B84">
        <w:rPr>
          <w:rFonts w:ascii="Times New Roman" w:hAnsi="Times New Roman" w:cs="Times New Roman"/>
          <w:sz w:val="24"/>
          <w:szCs w:val="24"/>
        </w:rPr>
        <w:t>Trad. de Cristina Monteiro. 12. ed. Porto Alegre: Artmed, 2011.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7E" w:rsidRPr="00406B84" w:rsidRDefault="002D007E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CACHAPUZ, Maria Cláudia. </w:t>
      </w:r>
      <w:r w:rsidRPr="00406B84">
        <w:rPr>
          <w:rFonts w:ascii="Times New Roman" w:hAnsi="Times New Roman" w:cs="Times New Roman"/>
          <w:i/>
          <w:sz w:val="24"/>
          <w:szCs w:val="24"/>
        </w:rPr>
        <w:t>Intimidade e vida privada no novo Código Civil brasileiro: uma leitura orientada no discurso jurídico.</w:t>
      </w:r>
      <w:r w:rsidRPr="00406B84">
        <w:rPr>
          <w:rFonts w:ascii="Times New Roman" w:hAnsi="Times New Roman" w:cs="Times New Roman"/>
          <w:sz w:val="24"/>
          <w:szCs w:val="24"/>
        </w:rPr>
        <w:t xml:space="preserve"> Porto Aleg</w:t>
      </w:r>
      <w:r w:rsidR="00D13F86" w:rsidRPr="00406B84">
        <w:rPr>
          <w:rFonts w:ascii="Times New Roman" w:hAnsi="Times New Roman" w:cs="Times New Roman"/>
          <w:sz w:val="24"/>
          <w:szCs w:val="24"/>
        </w:rPr>
        <w:t>re: Sergio Antonio Fabris, 2006.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FB5" w:rsidRPr="00406B84" w:rsidRDefault="00736FB5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CAMPOS, Dinah Martins de Souza. </w:t>
      </w:r>
      <w:r w:rsidRPr="00406B84">
        <w:rPr>
          <w:rFonts w:ascii="Times New Roman" w:hAnsi="Times New Roman" w:cs="Times New Roman"/>
          <w:i/>
          <w:sz w:val="24"/>
          <w:szCs w:val="24"/>
        </w:rPr>
        <w:t>Psicologia da adolescência: normalidade e psicopatologia.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8F2E6E">
        <w:rPr>
          <w:rFonts w:ascii="Times New Roman" w:hAnsi="Times New Roman" w:cs="Times New Roman"/>
          <w:sz w:val="24"/>
          <w:szCs w:val="24"/>
        </w:rPr>
        <w:t>23. ed. Petró</w:t>
      </w:r>
      <w:r w:rsidR="00D13F86" w:rsidRPr="00406B84">
        <w:rPr>
          <w:rFonts w:ascii="Times New Roman" w:hAnsi="Times New Roman" w:cs="Times New Roman"/>
          <w:sz w:val="24"/>
          <w:szCs w:val="24"/>
        </w:rPr>
        <w:t>polis: Vozes, 2011.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0F0" w:rsidRPr="00406B84" w:rsidRDefault="00DE70F0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DIMITRI, </w:t>
      </w:r>
      <w:proofErr w:type="spellStart"/>
      <w:r w:rsidRPr="00406B84">
        <w:rPr>
          <w:rFonts w:ascii="Times New Roman" w:hAnsi="Times New Roman" w:cs="Times New Roman"/>
          <w:sz w:val="24"/>
          <w:szCs w:val="24"/>
        </w:rPr>
        <w:t>Dimoulis</w:t>
      </w:r>
      <w:proofErr w:type="spellEnd"/>
      <w:r w:rsidRPr="00406B84">
        <w:rPr>
          <w:rFonts w:ascii="Times New Roman" w:hAnsi="Times New Roman" w:cs="Times New Roman"/>
          <w:sz w:val="24"/>
          <w:szCs w:val="24"/>
        </w:rPr>
        <w:t xml:space="preserve">; MARTINS, Leonardo. </w:t>
      </w:r>
      <w:r w:rsidRPr="00406B84">
        <w:rPr>
          <w:rFonts w:ascii="Times New Roman" w:hAnsi="Times New Roman" w:cs="Times New Roman"/>
          <w:i/>
          <w:sz w:val="24"/>
          <w:szCs w:val="24"/>
        </w:rPr>
        <w:t>Teoria dos direitos fundamentais.</w:t>
      </w:r>
      <w:r w:rsidRPr="00406B84">
        <w:rPr>
          <w:rFonts w:ascii="Times New Roman" w:hAnsi="Times New Roman" w:cs="Times New Roman"/>
          <w:sz w:val="24"/>
          <w:szCs w:val="24"/>
        </w:rPr>
        <w:t xml:space="preserve"> São Paulo: Revista dos Tribunais, 2008.</w:t>
      </w:r>
    </w:p>
    <w:p w:rsidR="002D007E" w:rsidRPr="00406B84" w:rsidRDefault="002D007E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MORAES, Maria Celina </w:t>
      </w:r>
      <w:proofErr w:type="spellStart"/>
      <w:r w:rsidRPr="00406B84">
        <w:rPr>
          <w:rFonts w:ascii="Times New Roman" w:hAnsi="Times New Roman" w:cs="Times New Roman"/>
          <w:sz w:val="24"/>
          <w:szCs w:val="24"/>
        </w:rPr>
        <w:t>Bodin</w:t>
      </w:r>
      <w:proofErr w:type="spellEnd"/>
      <w:r w:rsidRPr="00406B84">
        <w:rPr>
          <w:rFonts w:ascii="Times New Roman" w:hAnsi="Times New Roman" w:cs="Times New Roman"/>
          <w:sz w:val="24"/>
          <w:szCs w:val="24"/>
        </w:rPr>
        <w:t xml:space="preserve"> de; TEIXEIRA, Ana Carolina Brochado. </w:t>
      </w:r>
      <w:r w:rsidR="00D13F86" w:rsidRPr="00406B84">
        <w:rPr>
          <w:rFonts w:ascii="Times New Roman" w:hAnsi="Times New Roman" w:cs="Times New Roman"/>
          <w:sz w:val="24"/>
          <w:szCs w:val="24"/>
        </w:rPr>
        <w:t>Comentário ao artigo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D13F86" w:rsidRPr="00406B84">
        <w:rPr>
          <w:rFonts w:ascii="Times New Roman" w:hAnsi="Times New Roman" w:cs="Times New Roman"/>
          <w:sz w:val="24"/>
          <w:szCs w:val="24"/>
        </w:rPr>
        <w:t>227</w:t>
      </w:r>
      <w:r w:rsidRPr="00406B84">
        <w:rPr>
          <w:rFonts w:ascii="Times New Roman" w:hAnsi="Times New Roman" w:cs="Times New Roman"/>
          <w:sz w:val="24"/>
          <w:szCs w:val="24"/>
        </w:rPr>
        <w:t xml:space="preserve">. In: CANOTILHO, José Joaquim Gomes; MENDES, Gilmar Ferreira; SARLET, Ingo </w:t>
      </w:r>
      <w:r w:rsidRPr="00406B84">
        <w:rPr>
          <w:rFonts w:ascii="Times New Roman" w:hAnsi="Times New Roman" w:cs="Times New Roman"/>
          <w:sz w:val="24"/>
          <w:szCs w:val="24"/>
        </w:rPr>
        <w:lastRenderedPageBreak/>
        <w:t xml:space="preserve">Wolfgang; STRECK, </w:t>
      </w:r>
      <w:proofErr w:type="spellStart"/>
      <w:r w:rsidRPr="00406B84">
        <w:rPr>
          <w:rFonts w:ascii="Times New Roman" w:hAnsi="Times New Roman" w:cs="Times New Roman"/>
          <w:sz w:val="24"/>
          <w:szCs w:val="24"/>
        </w:rPr>
        <w:t>Lenio</w:t>
      </w:r>
      <w:proofErr w:type="spellEnd"/>
      <w:r w:rsidRPr="00406B84">
        <w:rPr>
          <w:rFonts w:ascii="Times New Roman" w:hAnsi="Times New Roman" w:cs="Times New Roman"/>
          <w:sz w:val="24"/>
          <w:szCs w:val="24"/>
        </w:rPr>
        <w:t xml:space="preserve"> Luiz (</w:t>
      </w:r>
      <w:proofErr w:type="spellStart"/>
      <w:r w:rsidR="00D13F86" w:rsidRPr="00406B84">
        <w:rPr>
          <w:rFonts w:ascii="Times New Roman" w:hAnsi="Times New Roman" w:cs="Times New Roman"/>
          <w:sz w:val="24"/>
          <w:szCs w:val="24"/>
        </w:rPr>
        <w:t>Coords</w:t>
      </w:r>
      <w:proofErr w:type="spellEnd"/>
      <w:r w:rsidR="00D13F86" w:rsidRPr="00406B84">
        <w:rPr>
          <w:rFonts w:ascii="Times New Roman" w:hAnsi="Times New Roman" w:cs="Times New Roman"/>
          <w:sz w:val="24"/>
          <w:szCs w:val="24"/>
        </w:rPr>
        <w:t>.</w:t>
      </w:r>
      <w:r w:rsidRPr="00406B84">
        <w:rPr>
          <w:rFonts w:ascii="Times New Roman" w:hAnsi="Times New Roman" w:cs="Times New Roman"/>
          <w:sz w:val="24"/>
          <w:szCs w:val="24"/>
        </w:rPr>
        <w:t xml:space="preserve">). </w:t>
      </w:r>
      <w:r w:rsidRPr="008F2E6E">
        <w:rPr>
          <w:rFonts w:ascii="Times New Roman" w:hAnsi="Times New Roman" w:cs="Times New Roman"/>
          <w:i/>
          <w:sz w:val="24"/>
          <w:szCs w:val="24"/>
        </w:rPr>
        <w:t>Comentários à Constituição do Brasil.</w:t>
      </w:r>
      <w:r w:rsidRPr="00406B84">
        <w:rPr>
          <w:rFonts w:ascii="Times New Roman" w:hAnsi="Times New Roman" w:cs="Times New Roman"/>
          <w:sz w:val="24"/>
          <w:szCs w:val="24"/>
        </w:rPr>
        <w:t xml:space="preserve"> São Paulo: Saraiva, 2013</w:t>
      </w:r>
      <w:r w:rsidR="00032F4B" w:rsidRPr="00406B84">
        <w:rPr>
          <w:rFonts w:ascii="Times New Roman" w:hAnsi="Times New Roman" w:cs="Times New Roman"/>
          <w:sz w:val="24"/>
          <w:szCs w:val="24"/>
        </w:rPr>
        <w:t>.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AC0E9D" w:rsidRPr="00406B84">
        <w:rPr>
          <w:rFonts w:ascii="Times New Roman" w:hAnsi="Times New Roman" w:cs="Times New Roman"/>
          <w:sz w:val="24"/>
          <w:szCs w:val="24"/>
        </w:rPr>
        <w:t>p. 2124-2137.</w:t>
      </w:r>
    </w:p>
    <w:p w:rsidR="002D007E" w:rsidRPr="00406B84" w:rsidRDefault="002D007E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FELDENS, Luciano. </w:t>
      </w:r>
      <w:r w:rsidRPr="00406B84">
        <w:rPr>
          <w:rFonts w:ascii="Times New Roman" w:hAnsi="Times New Roman" w:cs="Times New Roman"/>
          <w:i/>
          <w:sz w:val="24"/>
          <w:szCs w:val="24"/>
        </w:rPr>
        <w:t>A constituição penal: a dupla face da proporcionalidade no controle das normas penais.</w:t>
      </w:r>
      <w:r w:rsidRPr="00406B84">
        <w:rPr>
          <w:rFonts w:ascii="Times New Roman" w:hAnsi="Times New Roman" w:cs="Times New Roman"/>
          <w:sz w:val="24"/>
          <w:szCs w:val="24"/>
        </w:rPr>
        <w:t xml:space="preserve"> Porto Alegre: Livraria do Advogado, 2005</w:t>
      </w:r>
      <w:r w:rsidR="00AC0E9D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FRANÇA, Genival Veloso de. </w:t>
      </w:r>
      <w:r w:rsidRPr="00406B84">
        <w:rPr>
          <w:rFonts w:ascii="Times New Roman" w:hAnsi="Times New Roman" w:cs="Times New Roman"/>
          <w:i/>
          <w:sz w:val="24"/>
          <w:szCs w:val="24"/>
        </w:rPr>
        <w:t>Medicina legal.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AC0E9D" w:rsidRPr="00406B84">
        <w:rPr>
          <w:rFonts w:ascii="Times New Roman" w:hAnsi="Times New Roman" w:cs="Times New Roman"/>
          <w:sz w:val="24"/>
          <w:szCs w:val="24"/>
        </w:rPr>
        <w:t xml:space="preserve">9. ed. </w:t>
      </w:r>
      <w:r w:rsidRPr="00406B84">
        <w:rPr>
          <w:rFonts w:ascii="Times New Roman" w:hAnsi="Times New Roman" w:cs="Times New Roman"/>
          <w:sz w:val="24"/>
          <w:szCs w:val="24"/>
        </w:rPr>
        <w:t>Rio de Janeiro: Guanabara Koogan, 2014.</w:t>
      </w:r>
    </w:p>
    <w:p w:rsidR="002D007E" w:rsidRPr="00406B84" w:rsidRDefault="002D007E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>FRANCO, Alberto Silva; NUCCI, Guilherme de Souza (coord</w:t>
      </w:r>
      <w:r w:rsidR="00032F4B" w:rsidRPr="00406B84">
        <w:rPr>
          <w:rFonts w:ascii="Times New Roman" w:hAnsi="Times New Roman" w:cs="Times New Roman"/>
          <w:sz w:val="24"/>
          <w:szCs w:val="24"/>
        </w:rPr>
        <w:t>.</w:t>
      </w:r>
      <w:r w:rsidRPr="00406B84">
        <w:rPr>
          <w:rFonts w:ascii="Times New Roman" w:hAnsi="Times New Roman" w:cs="Times New Roman"/>
          <w:sz w:val="24"/>
          <w:szCs w:val="24"/>
        </w:rPr>
        <w:t xml:space="preserve">). </w:t>
      </w:r>
      <w:r w:rsidRPr="00406B84">
        <w:rPr>
          <w:rFonts w:ascii="Times New Roman" w:hAnsi="Times New Roman" w:cs="Times New Roman"/>
          <w:i/>
          <w:sz w:val="24"/>
          <w:szCs w:val="24"/>
        </w:rPr>
        <w:t>Doutrinas essenciais de direito penal:</w:t>
      </w:r>
      <w:r w:rsidR="00A325B5" w:rsidRPr="00406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B84">
        <w:rPr>
          <w:rFonts w:ascii="Times New Roman" w:hAnsi="Times New Roman" w:cs="Times New Roman"/>
          <w:i/>
          <w:sz w:val="24"/>
          <w:szCs w:val="24"/>
        </w:rPr>
        <w:t>índices e códigos penais históricos do Brasil</w:t>
      </w:r>
      <w:r w:rsidR="00AC0E9D" w:rsidRPr="00406B84">
        <w:rPr>
          <w:rFonts w:ascii="Times New Roman" w:hAnsi="Times New Roman" w:cs="Times New Roman"/>
          <w:sz w:val="24"/>
          <w:szCs w:val="24"/>
        </w:rPr>
        <w:t>. V.</w:t>
      </w:r>
      <w:r w:rsidRPr="00406B84">
        <w:rPr>
          <w:rFonts w:ascii="Times New Roman" w:hAnsi="Times New Roman" w:cs="Times New Roman"/>
          <w:sz w:val="24"/>
          <w:szCs w:val="24"/>
        </w:rPr>
        <w:t xml:space="preserve"> IX. São Paulo: Revista dos Tribunais, 2010</w:t>
      </w:r>
      <w:r w:rsidR="00AC0E9D" w:rsidRPr="00406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948" w:rsidRPr="00406B84" w:rsidRDefault="009B5948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OUTEIRAL, José. </w:t>
      </w:r>
      <w:r w:rsidRPr="00406B84">
        <w:rPr>
          <w:rFonts w:ascii="Times New Roman" w:hAnsi="Times New Roman" w:cs="Times New Roman"/>
          <w:i/>
          <w:sz w:val="24"/>
          <w:szCs w:val="24"/>
        </w:rPr>
        <w:t>Adolescer: estudos revisados sobre adolescência.</w:t>
      </w:r>
      <w:r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AC0E9D" w:rsidRPr="00406B84">
        <w:rPr>
          <w:rFonts w:ascii="Times New Roman" w:hAnsi="Times New Roman" w:cs="Times New Roman"/>
          <w:sz w:val="24"/>
          <w:szCs w:val="24"/>
        </w:rPr>
        <w:t xml:space="preserve">2. ed. </w:t>
      </w:r>
      <w:r w:rsidRPr="00406B84">
        <w:rPr>
          <w:rFonts w:ascii="Times New Roman" w:hAnsi="Times New Roman" w:cs="Times New Roman"/>
          <w:sz w:val="24"/>
          <w:szCs w:val="24"/>
        </w:rPr>
        <w:t xml:space="preserve">Tijuca: </w:t>
      </w:r>
      <w:proofErr w:type="spellStart"/>
      <w:r w:rsidRPr="00406B84">
        <w:rPr>
          <w:rFonts w:ascii="Times New Roman" w:hAnsi="Times New Roman" w:cs="Times New Roman"/>
          <w:sz w:val="24"/>
          <w:szCs w:val="24"/>
        </w:rPr>
        <w:t>Revinter</w:t>
      </w:r>
      <w:proofErr w:type="spellEnd"/>
      <w:r w:rsidRPr="00406B84">
        <w:rPr>
          <w:rFonts w:ascii="Times New Roman" w:hAnsi="Times New Roman" w:cs="Times New Roman"/>
          <w:sz w:val="24"/>
          <w:szCs w:val="24"/>
        </w:rPr>
        <w:t>, 2003</w:t>
      </w:r>
      <w:r w:rsidR="00AC0E9D" w:rsidRPr="00406B84">
        <w:rPr>
          <w:rFonts w:ascii="Times New Roman" w:hAnsi="Times New Roman" w:cs="Times New Roman"/>
          <w:sz w:val="24"/>
          <w:szCs w:val="24"/>
        </w:rPr>
        <w:t>.</w:t>
      </w:r>
    </w:p>
    <w:p w:rsidR="002D007E" w:rsidRPr="00406B84" w:rsidRDefault="002D007E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PASSOS, Ana Beatriz Guimarães. </w:t>
      </w:r>
      <w:r w:rsidRPr="00406B84">
        <w:rPr>
          <w:rFonts w:ascii="Times New Roman" w:hAnsi="Times New Roman" w:cs="Times New Roman"/>
          <w:i/>
          <w:sz w:val="24"/>
          <w:szCs w:val="24"/>
        </w:rPr>
        <w:t>Absoluta ou relativa: como o STF interpreta a presunção de violência.</w:t>
      </w:r>
      <w:r w:rsidRPr="00406B84">
        <w:rPr>
          <w:rFonts w:ascii="Times New Roman" w:hAnsi="Times New Roman" w:cs="Times New Roman"/>
          <w:sz w:val="24"/>
          <w:szCs w:val="24"/>
        </w:rPr>
        <w:t xml:space="preserve"> 70 f.</w:t>
      </w:r>
      <w:r w:rsidR="00AC0E9D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Pr="00406B84">
        <w:rPr>
          <w:rFonts w:ascii="Times New Roman" w:hAnsi="Times New Roman" w:cs="Times New Roman"/>
          <w:sz w:val="24"/>
          <w:szCs w:val="24"/>
        </w:rPr>
        <w:t xml:space="preserve"> Monografia (Especialização) – Escola de Formação da Sociedade Brasileira de Direito Público, São Paulo, 2012.</w:t>
      </w:r>
    </w:p>
    <w:p w:rsidR="002D007E" w:rsidRPr="00406B84" w:rsidRDefault="002D007E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SAMPAIO, José Adércio Leite. </w:t>
      </w:r>
      <w:r w:rsidR="00AC0E9D" w:rsidRPr="00406B84">
        <w:rPr>
          <w:rFonts w:ascii="Times New Roman" w:hAnsi="Times New Roman" w:cs="Times New Roman"/>
          <w:sz w:val="24"/>
          <w:szCs w:val="24"/>
        </w:rPr>
        <w:t xml:space="preserve">Comentário ao artigo </w:t>
      </w:r>
      <w:r w:rsidRPr="00406B84">
        <w:rPr>
          <w:rFonts w:ascii="Times New Roman" w:hAnsi="Times New Roman" w:cs="Times New Roman"/>
          <w:sz w:val="24"/>
          <w:szCs w:val="24"/>
        </w:rPr>
        <w:t>5º, X. In: CANOTILHO, José Joaquim Gomes; MENDES, Gilmar Ferreira; SARLET, Ingo</w:t>
      </w:r>
      <w:r w:rsidR="00AC0E9D" w:rsidRPr="00406B84">
        <w:rPr>
          <w:rFonts w:ascii="Times New Roman" w:hAnsi="Times New Roman" w:cs="Times New Roman"/>
          <w:sz w:val="24"/>
          <w:szCs w:val="24"/>
        </w:rPr>
        <w:t xml:space="preserve"> Wolfgang; STRECK, </w:t>
      </w:r>
      <w:proofErr w:type="spellStart"/>
      <w:r w:rsidR="00AC0E9D" w:rsidRPr="00406B84">
        <w:rPr>
          <w:rFonts w:ascii="Times New Roman" w:hAnsi="Times New Roman" w:cs="Times New Roman"/>
          <w:sz w:val="24"/>
          <w:szCs w:val="24"/>
        </w:rPr>
        <w:t>Lenio</w:t>
      </w:r>
      <w:proofErr w:type="spellEnd"/>
      <w:r w:rsidR="00AC0E9D" w:rsidRPr="00406B84">
        <w:rPr>
          <w:rFonts w:ascii="Times New Roman" w:hAnsi="Times New Roman" w:cs="Times New Roman"/>
          <w:sz w:val="24"/>
          <w:szCs w:val="24"/>
        </w:rPr>
        <w:t xml:space="preserve"> Luiz (</w:t>
      </w:r>
      <w:proofErr w:type="spellStart"/>
      <w:r w:rsidR="00AC0E9D" w:rsidRPr="00406B84">
        <w:rPr>
          <w:rFonts w:ascii="Times New Roman" w:hAnsi="Times New Roman" w:cs="Times New Roman"/>
          <w:sz w:val="24"/>
          <w:szCs w:val="24"/>
        </w:rPr>
        <w:t>C</w:t>
      </w:r>
      <w:r w:rsidRPr="00406B84">
        <w:rPr>
          <w:rFonts w:ascii="Times New Roman" w:hAnsi="Times New Roman" w:cs="Times New Roman"/>
          <w:sz w:val="24"/>
          <w:szCs w:val="24"/>
        </w:rPr>
        <w:t>oord</w:t>
      </w:r>
      <w:r w:rsidR="00AC0E9D" w:rsidRPr="00406B8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32F4B" w:rsidRPr="00406B84">
        <w:rPr>
          <w:rFonts w:ascii="Times New Roman" w:hAnsi="Times New Roman" w:cs="Times New Roman"/>
          <w:sz w:val="24"/>
          <w:szCs w:val="24"/>
        </w:rPr>
        <w:t>.</w:t>
      </w:r>
      <w:r w:rsidRPr="00406B84">
        <w:rPr>
          <w:rFonts w:ascii="Times New Roman" w:hAnsi="Times New Roman" w:cs="Times New Roman"/>
          <w:sz w:val="24"/>
          <w:szCs w:val="24"/>
        </w:rPr>
        <w:t xml:space="preserve">). </w:t>
      </w:r>
      <w:r w:rsidRPr="00406B84">
        <w:rPr>
          <w:rFonts w:ascii="Times New Roman" w:hAnsi="Times New Roman" w:cs="Times New Roman"/>
          <w:i/>
          <w:sz w:val="24"/>
          <w:szCs w:val="24"/>
        </w:rPr>
        <w:t>Comentários à Constituição do Brasil.</w:t>
      </w:r>
      <w:r w:rsidRPr="00406B84">
        <w:rPr>
          <w:rFonts w:ascii="Times New Roman" w:hAnsi="Times New Roman" w:cs="Times New Roman"/>
          <w:sz w:val="24"/>
          <w:szCs w:val="24"/>
        </w:rPr>
        <w:t xml:space="preserve"> São Paulo: Saraiva, 2013</w:t>
      </w:r>
      <w:r w:rsidR="00AC0E9D" w:rsidRPr="00406B84">
        <w:rPr>
          <w:rFonts w:ascii="Times New Roman" w:hAnsi="Times New Roman" w:cs="Times New Roman"/>
          <w:sz w:val="24"/>
          <w:szCs w:val="24"/>
        </w:rPr>
        <w:t xml:space="preserve">. p. </w:t>
      </w:r>
      <w:r w:rsidR="00D64078" w:rsidRPr="00406B84">
        <w:rPr>
          <w:rFonts w:ascii="Times New Roman" w:hAnsi="Times New Roman" w:cs="Times New Roman"/>
          <w:sz w:val="24"/>
          <w:szCs w:val="24"/>
        </w:rPr>
        <w:t>276-285.</w:t>
      </w:r>
    </w:p>
    <w:p w:rsidR="002D007E" w:rsidRPr="00406B84" w:rsidRDefault="002D007E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SILVA, Virgílio Afonso da. </w:t>
      </w:r>
      <w:r w:rsidRPr="00406B84">
        <w:rPr>
          <w:rFonts w:ascii="Times New Roman" w:hAnsi="Times New Roman" w:cs="Times New Roman"/>
          <w:i/>
          <w:sz w:val="24"/>
          <w:szCs w:val="24"/>
        </w:rPr>
        <w:t>Direitos fundamentais: conteúdo essencial, restrições e</w:t>
      </w:r>
      <w:r w:rsidR="002C3A59" w:rsidRPr="00406B84">
        <w:rPr>
          <w:rFonts w:ascii="Times New Roman" w:hAnsi="Times New Roman" w:cs="Times New Roman"/>
          <w:i/>
          <w:sz w:val="24"/>
          <w:szCs w:val="24"/>
        </w:rPr>
        <w:t xml:space="preserve"> eficácia.</w:t>
      </w:r>
      <w:r w:rsidR="002C3A59" w:rsidRPr="00406B84">
        <w:rPr>
          <w:rFonts w:ascii="Times New Roman" w:hAnsi="Times New Roman" w:cs="Times New Roman"/>
          <w:sz w:val="24"/>
          <w:szCs w:val="24"/>
        </w:rPr>
        <w:t xml:space="preserve"> </w:t>
      </w:r>
      <w:r w:rsidR="00D64078" w:rsidRPr="00406B84">
        <w:rPr>
          <w:rFonts w:ascii="Times New Roman" w:hAnsi="Times New Roman" w:cs="Times New Roman"/>
          <w:sz w:val="24"/>
          <w:szCs w:val="24"/>
        </w:rPr>
        <w:t xml:space="preserve">2. ed. </w:t>
      </w:r>
      <w:r w:rsidR="002C3A59" w:rsidRPr="00406B84">
        <w:rPr>
          <w:rFonts w:ascii="Times New Roman" w:hAnsi="Times New Roman" w:cs="Times New Roman"/>
          <w:sz w:val="24"/>
          <w:szCs w:val="24"/>
        </w:rPr>
        <w:t>São Paulo: Malheiros</w:t>
      </w:r>
      <w:r w:rsidRPr="00406B84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2D007E" w:rsidRPr="00406B84" w:rsidRDefault="002D007E" w:rsidP="0059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84">
        <w:rPr>
          <w:rFonts w:ascii="Times New Roman" w:hAnsi="Times New Roman" w:cs="Times New Roman"/>
          <w:sz w:val="24"/>
          <w:szCs w:val="24"/>
        </w:rPr>
        <w:t xml:space="preserve">STEINMETZ, Wilson. </w:t>
      </w:r>
      <w:r w:rsidRPr="00406B84">
        <w:rPr>
          <w:rFonts w:ascii="Times New Roman" w:hAnsi="Times New Roman" w:cs="Times New Roman"/>
          <w:i/>
          <w:sz w:val="24"/>
          <w:szCs w:val="24"/>
        </w:rPr>
        <w:t>A vinculação de particulares a direitos fundamentais.</w:t>
      </w:r>
      <w:r w:rsidRPr="00406B84">
        <w:rPr>
          <w:rFonts w:ascii="Times New Roman" w:hAnsi="Times New Roman" w:cs="Times New Roman"/>
          <w:sz w:val="24"/>
          <w:szCs w:val="24"/>
        </w:rPr>
        <w:t xml:space="preserve"> São Paulo: Malheiros, 2004</w:t>
      </w:r>
      <w:r w:rsidR="00D64078" w:rsidRPr="00406B84">
        <w:rPr>
          <w:rFonts w:ascii="Times New Roman" w:hAnsi="Times New Roman" w:cs="Times New Roman"/>
          <w:sz w:val="24"/>
          <w:szCs w:val="24"/>
        </w:rPr>
        <w:t>.</w:t>
      </w:r>
    </w:p>
    <w:sectPr w:rsidR="002D007E" w:rsidRPr="00406B84" w:rsidSect="000E47B5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29" w:rsidRDefault="00BA6029" w:rsidP="002D007E">
      <w:pPr>
        <w:spacing w:after="0" w:line="240" w:lineRule="auto"/>
      </w:pPr>
      <w:r>
        <w:separator/>
      </w:r>
    </w:p>
  </w:endnote>
  <w:endnote w:type="continuationSeparator" w:id="0">
    <w:p w:rsidR="00BA6029" w:rsidRDefault="00BA6029" w:rsidP="002D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569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B1600" w:rsidRPr="00032F4B" w:rsidRDefault="004642E1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032F4B">
          <w:rPr>
            <w:rFonts w:ascii="Arial" w:hAnsi="Arial" w:cs="Arial"/>
            <w:sz w:val="20"/>
            <w:szCs w:val="20"/>
          </w:rPr>
          <w:fldChar w:fldCharType="begin"/>
        </w:r>
        <w:r w:rsidR="00DB1600" w:rsidRPr="00032F4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32F4B">
          <w:rPr>
            <w:rFonts w:ascii="Arial" w:hAnsi="Arial" w:cs="Arial"/>
            <w:sz w:val="20"/>
            <w:szCs w:val="20"/>
          </w:rPr>
          <w:fldChar w:fldCharType="separate"/>
        </w:r>
        <w:r w:rsidR="0052758E">
          <w:rPr>
            <w:rFonts w:ascii="Arial" w:hAnsi="Arial" w:cs="Arial"/>
            <w:noProof/>
            <w:sz w:val="20"/>
            <w:szCs w:val="20"/>
          </w:rPr>
          <w:t>3</w:t>
        </w:r>
        <w:r w:rsidRPr="00032F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1600" w:rsidRDefault="00DB16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29" w:rsidRDefault="00BA6029" w:rsidP="002D007E">
      <w:pPr>
        <w:spacing w:after="0" w:line="240" w:lineRule="auto"/>
      </w:pPr>
      <w:r>
        <w:separator/>
      </w:r>
    </w:p>
  </w:footnote>
  <w:footnote w:type="continuationSeparator" w:id="0">
    <w:p w:rsidR="00BA6029" w:rsidRDefault="00BA6029" w:rsidP="002D007E">
      <w:pPr>
        <w:spacing w:after="0" w:line="240" w:lineRule="auto"/>
      </w:pPr>
      <w:r>
        <w:continuationSeparator/>
      </w:r>
    </w:p>
  </w:footnote>
  <w:footnote w:id="1">
    <w:p w:rsidR="00DB1600" w:rsidRPr="00DF339B" w:rsidRDefault="00DB1600" w:rsidP="00DF339B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DF339B">
        <w:rPr>
          <w:rStyle w:val="Refdenotaderodap"/>
          <w:rFonts w:ascii="Times New Roman" w:hAnsi="Times New Roman"/>
        </w:rPr>
        <w:footnoteRef/>
      </w:r>
      <w:r w:rsidRPr="00DF339B">
        <w:rPr>
          <w:rFonts w:ascii="Times New Roman" w:hAnsi="Times New Roman"/>
        </w:rPr>
        <w:t xml:space="preserve"> </w:t>
      </w:r>
      <w:r w:rsidR="00CB62EF" w:rsidRPr="00DF339B">
        <w:rPr>
          <w:rFonts w:ascii="Times New Roman" w:hAnsi="Times New Roman"/>
        </w:rPr>
        <w:t>CF, a</w:t>
      </w:r>
      <w:r w:rsidRPr="00DF339B">
        <w:rPr>
          <w:rFonts w:ascii="Times New Roman" w:hAnsi="Times New Roman"/>
        </w:rPr>
        <w:t>rt. 5º, X</w:t>
      </w:r>
      <w:r w:rsidR="00CB62EF" w:rsidRPr="00DF339B">
        <w:rPr>
          <w:rFonts w:ascii="Times New Roman" w:hAnsi="Times New Roman"/>
        </w:rPr>
        <w:t>: “</w:t>
      </w:r>
      <w:r w:rsidRPr="00DF339B">
        <w:rPr>
          <w:rFonts w:ascii="Times New Roman" w:hAnsi="Times New Roman"/>
        </w:rPr>
        <w:t>são invioláveis a intimidade, a vida privada, a honra e a imagem das</w:t>
      </w:r>
      <w:r w:rsidR="00CB62EF" w:rsidRPr="00DF339B">
        <w:rPr>
          <w:rFonts w:ascii="Times New Roman" w:hAnsi="Times New Roman"/>
        </w:rPr>
        <w:t xml:space="preserve"> pessoas, assegurado o direito à</w:t>
      </w:r>
      <w:r w:rsidRPr="00DF339B">
        <w:rPr>
          <w:rFonts w:ascii="Times New Roman" w:hAnsi="Times New Roman"/>
        </w:rPr>
        <w:t xml:space="preserve"> indenização pelo dano material ou moral decorrente de sua violação</w:t>
      </w:r>
      <w:r w:rsidR="00CB62EF" w:rsidRPr="00DF339B">
        <w:rPr>
          <w:rFonts w:ascii="Times New Roman" w:hAnsi="Times New Roman"/>
        </w:rPr>
        <w:t>”.</w:t>
      </w:r>
    </w:p>
  </w:footnote>
  <w:footnote w:id="2">
    <w:p w:rsidR="00DB1600" w:rsidRPr="00DF339B" w:rsidRDefault="00DB1600" w:rsidP="00DF339B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DF339B">
        <w:rPr>
          <w:rStyle w:val="Refdenotaderodap"/>
          <w:rFonts w:ascii="Times New Roman" w:hAnsi="Times New Roman"/>
        </w:rPr>
        <w:footnoteRef/>
      </w:r>
      <w:r w:rsidRPr="00DF339B">
        <w:rPr>
          <w:rFonts w:ascii="Times New Roman" w:hAnsi="Times New Roman"/>
        </w:rPr>
        <w:t xml:space="preserve"> </w:t>
      </w:r>
      <w:r w:rsidR="00CB62EF" w:rsidRPr="00DF339B">
        <w:rPr>
          <w:rFonts w:ascii="Times New Roman" w:hAnsi="Times New Roman"/>
        </w:rPr>
        <w:t>“</w:t>
      </w:r>
      <w:r w:rsidRPr="00DF339B">
        <w:rPr>
          <w:rFonts w:ascii="Times New Roman" w:hAnsi="Times New Roman"/>
          <w:color w:val="000000"/>
        </w:rPr>
        <w:t xml:space="preserve">É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</w:t>
      </w:r>
      <w:r w:rsidR="00CB62EF" w:rsidRPr="00DF339B">
        <w:rPr>
          <w:rFonts w:ascii="Times New Roman" w:hAnsi="Times New Roman"/>
          <w:color w:val="000000"/>
        </w:rPr>
        <w:t>violência, crueldade e opressão” (</w:t>
      </w:r>
      <w:r w:rsidR="00CB62EF" w:rsidRPr="00DF339B">
        <w:rPr>
          <w:rFonts w:ascii="Times New Roman" w:hAnsi="Times New Roman"/>
        </w:rPr>
        <w:t>CF, a</w:t>
      </w:r>
      <w:r w:rsidR="00CB62EF" w:rsidRPr="00DF339B">
        <w:rPr>
          <w:rFonts w:ascii="Times New Roman" w:hAnsi="Times New Roman"/>
          <w:color w:val="000000"/>
        </w:rPr>
        <w:t xml:space="preserve">rt. 227, </w:t>
      </w:r>
      <w:r w:rsidR="00CB62EF" w:rsidRPr="00DF339B">
        <w:rPr>
          <w:rFonts w:ascii="Times New Roman" w:hAnsi="Times New Roman"/>
          <w:i/>
          <w:color w:val="000000"/>
        </w:rPr>
        <w:t>caput</w:t>
      </w:r>
      <w:r w:rsidR="00CB62EF" w:rsidRPr="00DF339B">
        <w:rPr>
          <w:rFonts w:ascii="Times New Roman" w:hAnsi="Times New Roman"/>
          <w:color w:val="000000"/>
        </w:rPr>
        <w:t xml:space="preserve"> – redação dada pela Emenda Constitucional n. 65, de 2010).</w:t>
      </w:r>
      <w:r w:rsidRPr="00DF339B">
        <w:rPr>
          <w:rFonts w:ascii="Times New Roman" w:hAnsi="Times New Roman"/>
        </w:rPr>
        <w:t xml:space="preserve"> </w:t>
      </w:r>
    </w:p>
  </w:footnote>
  <w:footnote w:id="3">
    <w:p w:rsidR="00DB1600" w:rsidRPr="00DF339B" w:rsidRDefault="00DB1600" w:rsidP="00DF339B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DF339B">
        <w:rPr>
          <w:rStyle w:val="Refdenotaderodap"/>
          <w:rFonts w:ascii="Times New Roman" w:hAnsi="Times New Roman"/>
        </w:rPr>
        <w:footnoteRef/>
      </w:r>
      <w:r w:rsidRPr="00DF339B">
        <w:rPr>
          <w:rFonts w:ascii="Times New Roman" w:hAnsi="Times New Roman"/>
        </w:rPr>
        <w:t xml:space="preserve"> </w:t>
      </w:r>
      <w:r w:rsidR="00C0273D" w:rsidRPr="00DF339B">
        <w:rPr>
          <w:rFonts w:ascii="Times New Roman" w:hAnsi="Times New Roman"/>
        </w:rPr>
        <w:t>“</w:t>
      </w:r>
      <w:r w:rsidRPr="00DF339B">
        <w:rPr>
          <w:rFonts w:ascii="Times New Roman" w:hAnsi="Times New Roman"/>
        </w:rPr>
        <w:t>A lei punirá severamente o abuso, a violência e a exploração sexua</w:t>
      </w:r>
      <w:r w:rsidR="00C0273D" w:rsidRPr="00DF339B">
        <w:rPr>
          <w:rFonts w:ascii="Times New Roman" w:hAnsi="Times New Roman"/>
        </w:rPr>
        <w:t>l da criança e do adolescente</w:t>
      </w:r>
      <w:r w:rsidR="00CB62EF" w:rsidRPr="00DF339B">
        <w:rPr>
          <w:rFonts w:ascii="Times New Roman" w:hAnsi="Times New Roman"/>
        </w:rPr>
        <w:t xml:space="preserve"> </w:t>
      </w:r>
      <w:r w:rsidR="00C0273D" w:rsidRPr="00DF339B">
        <w:rPr>
          <w:rFonts w:ascii="Times New Roman" w:hAnsi="Times New Roman"/>
        </w:rPr>
        <w:t>(CF, art. 227, § 4º).</w:t>
      </w:r>
    </w:p>
  </w:footnote>
  <w:footnote w:id="4">
    <w:p w:rsidR="00DB1600" w:rsidRPr="00DF339B" w:rsidRDefault="00DB1600" w:rsidP="00DF339B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DF339B">
        <w:rPr>
          <w:rStyle w:val="Refdenotaderodap"/>
          <w:rFonts w:ascii="Times New Roman" w:hAnsi="Times New Roman"/>
        </w:rPr>
        <w:footnoteRef/>
      </w:r>
      <w:r w:rsidRPr="00DF339B">
        <w:rPr>
          <w:rFonts w:ascii="Times New Roman" w:hAnsi="Times New Roman"/>
        </w:rPr>
        <w:t xml:space="preserve"> </w:t>
      </w:r>
      <w:r w:rsidR="00C0273D" w:rsidRPr="00DF339B">
        <w:rPr>
          <w:rFonts w:ascii="Times New Roman" w:hAnsi="Times New Roman"/>
        </w:rPr>
        <w:t>“</w:t>
      </w:r>
      <w:r w:rsidRPr="00DF339B">
        <w:rPr>
          <w:rFonts w:ascii="Times New Roman" w:eastAsia="Times New Roman" w:hAnsi="Times New Roman"/>
          <w:color w:val="000000"/>
          <w:lang w:eastAsia="pt-BR"/>
        </w:rPr>
        <w:t>Art. 217-A. Ter conjunção carnal ou praticar outro ato libidinoso com menor de 14 (catorze) anos.</w:t>
      </w:r>
      <w:r w:rsidR="00C0273D" w:rsidRPr="00DF339B">
        <w:rPr>
          <w:rFonts w:ascii="Times New Roman" w:eastAsia="Times New Roman" w:hAnsi="Times New Roman"/>
          <w:color w:val="000000"/>
          <w:lang w:eastAsia="pt-BR"/>
        </w:rPr>
        <w:t>”</w:t>
      </w:r>
      <w:r w:rsidRPr="00DF339B">
        <w:rPr>
          <w:rFonts w:ascii="Times New Roman" w:eastAsia="Times New Roman" w:hAnsi="Times New Roman"/>
          <w:color w:val="000000"/>
          <w:lang w:eastAsia="pt-BR"/>
        </w:rPr>
        <w:t xml:space="preserve"> </w:t>
      </w:r>
    </w:p>
  </w:footnote>
  <w:footnote w:id="5">
    <w:p w:rsidR="00DB1600" w:rsidRPr="00DF339B" w:rsidRDefault="00DB1600" w:rsidP="00DF339B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DF339B">
        <w:rPr>
          <w:rStyle w:val="Refdenotaderodap"/>
          <w:rFonts w:ascii="Times New Roman" w:hAnsi="Times New Roman"/>
        </w:rPr>
        <w:footnoteRef/>
      </w:r>
      <w:r w:rsidR="00C0273D" w:rsidRPr="00DF339B">
        <w:rPr>
          <w:rFonts w:ascii="Times New Roman" w:hAnsi="Times New Roman"/>
        </w:rPr>
        <w:t xml:space="preserve"> “Art. 219. </w:t>
      </w:r>
      <w:r w:rsidRPr="00DF339B">
        <w:rPr>
          <w:rFonts w:ascii="Times New Roman" w:hAnsi="Times New Roman"/>
        </w:rPr>
        <w:t xml:space="preserve">Deflorar mulher virgem, menor de </w:t>
      </w:r>
      <w:proofErr w:type="spellStart"/>
      <w:r w:rsidRPr="00DF339B">
        <w:rPr>
          <w:rFonts w:ascii="Times New Roman" w:hAnsi="Times New Roman"/>
        </w:rPr>
        <w:t>dezasete</w:t>
      </w:r>
      <w:proofErr w:type="spellEnd"/>
      <w:r w:rsidRPr="00DF339B">
        <w:rPr>
          <w:rFonts w:ascii="Times New Roman" w:hAnsi="Times New Roman"/>
        </w:rPr>
        <w:t xml:space="preserve"> </w:t>
      </w:r>
      <w:proofErr w:type="spellStart"/>
      <w:r w:rsidRPr="00DF339B">
        <w:rPr>
          <w:rFonts w:ascii="Times New Roman" w:hAnsi="Times New Roman"/>
        </w:rPr>
        <w:t>annos</w:t>
      </w:r>
      <w:proofErr w:type="spellEnd"/>
      <w:r w:rsidRPr="00DF339B">
        <w:rPr>
          <w:rFonts w:ascii="Times New Roman" w:hAnsi="Times New Roman"/>
        </w:rPr>
        <w:t>.</w:t>
      </w:r>
      <w:r w:rsidR="00C0273D" w:rsidRPr="00DF339B">
        <w:rPr>
          <w:rFonts w:ascii="Times New Roman" w:hAnsi="Times New Roman"/>
        </w:rPr>
        <w:t>”</w:t>
      </w:r>
      <w:r w:rsidRPr="00DF339B">
        <w:rPr>
          <w:rFonts w:ascii="Times New Roman" w:hAnsi="Times New Roman"/>
        </w:rPr>
        <w:t xml:space="preserve"> </w:t>
      </w:r>
      <w:r w:rsidR="001D5EFC" w:rsidRPr="00DF339B">
        <w:rPr>
          <w:rFonts w:ascii="Times New Roman" w:hAnsi="Times New Roman"/>
        </w:rPr>
        <w:t>“</w:t>
      </w:r>
      <w:r w:rsidRPr="00DF339B">
        <w:rPr>
          <w:rFonts w:ascii="Times New Roman" w:hAnsi="Times New Roman"/>
        </w:rPr>
        <w:t xml:space="preserve">Art. 224. Seduzir mulher honesta, menor </w:t>
      </w:r>
      <w:proofErr w:type="spellStart"/>
      <w:r w:rsidRPr="00DF339B">
        <w:rPr>
          <w:rFonts w:ascii="Times New Roman" w:hAnsi="Times New Roman"/>
        </w:rPr>
        <w:t>dezasete</w:t>
      </w:r>
      <w:proofErr w:type="spellEnd"/>
      <w:r w:rsidRPr="00DF339B">
        <w:rPr>
          <w:rFonts w:ascii="Times New Roman" w:hAnsi="Times New Roman"/>
        </w:rPr>
        <w:t xml:space="preserve"> </w:t>
      </w:r>
      <w:proofErr w:type="spellStart"/>
      <w:r w:rsidRPr="00DF339B">
        <w:rPr>
          <w:rFonts w:ascii="Times New Roman" w:hAnsi="Times New Roman"/>
        </w:rPr>
        <w:t>annos</w:t>
      </w:r>
      <w:proofErr w:type="spellEnd"/>
      <w:r w:rsidRPr="00DF339B">
        <w:rPr>
          <w:rFonts w:ascii="Times New Roman" w:hAnsi="Times New Roman"/>
        </w:rPr>
        <w:t xml:space="preserve">, e ter com </w:t>
      </w:r>
      <w:proofErr w:type="spellStart"/>
      <w:r w:rsidRPr="00DF339B">
        <w:rPr>
          <w:rFonts w:ascii="Times New Roman" w:hAnsi="Times New Roman"/>
        </w:rPr>
        <w:t>ella</w:t>
      </w:r>
      <w:proofErr w:type="spellEnd"/>
      <w:r w:rsidRPr="00DF339B">
        <w:rPr>
          <w:rFonts w:ascii="Times New Roman" w:hAnsi="Times New Roman"/>
        </w:rPr>
        <w:t xml:space="preserve"> copula carnal.</w:t>
      </w:r>
      <w:r w:rsidR="001D5EFC" w:rsidRPr="00DF339B">
        <w:rPr>
          <w:rFonts w:ascii="Times New Roman" w:hAnsi="Times New Roman"/>
        </w:rPr>
        <w:t>”</w:t>
      </w:r>
      <w:r w:rsidRPr="00DF339B">
        <w:rPr>
          <w:rFonts w:ascii="Times New Roman" w:hAnsi="Times New Roman"/>
        </w:rPr>
        <w:t xml:space="preserve"> </w:t>
      </w:r>
    </w:p>
  </w:footnote>
  <w:footnote w:id="6">
    <w:p w:rsidR="00DB1600" w:rsidRPr="00DF339B" w:rsidRDefault="00DB1600" w:rsidP="00DF339B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DF339B">
        <w:rPr>
          <w:rStyle w:val="Refdenotaderodap"/>
          <w:rFonts w:ascii="Times New Roman" w:hAnsi="Times New Roman"/>
        </w:rPr>
        <w:footnoteRef/>
      </w:r>
      <w:r w:rsidRPr="00DF339B">
        <w:rPr>
          <w:rFonts w:ascii="Times New Roman" w:hAnsi="Times New Roman"/>
        </w:rPr>
        <w:t xml:space="preserve"> </w:t>
      </w:r>
      <w:r w:rsidR="001D5EFC" w:rsidRPr="00DF339B">
        <w:rPr>
          <w:rFonts w:ascii="Times New Roman" w:hAnsi="Times New Roman"/>
        </w:rPr>
        <w:t>“</w:t>
      </w:r>
      <w:r w:rsidRPr="00DF339B">
        <w:rPr>
          <w:rFonts w:ascii="Times New Roman" w:hAnsi="Times New Roman"/>
        </w:rPr>
        <w:t xml:space="preserve">Art. 272. Presume-se </w:t>
      </w:r>
      <w:proofErr w:type="spellStart"/>
      <w:r w:rsidRPr="00DF339B">
        <w:rPr>
          <w:rFonts w:ascii="Times New Roman" w:hAnsi="Times New Roman"/>
        </w:rPr>
        <w:t>commettido</w:t>
      </w:r>
      <w:proofErr w:type="spellEnd"/>
      <w:r w:rsidRPr="00DF339B">
        <w:rPr>
          <w:rFonts w:ascii="Times New Roman" w:hAnsi="Times New Roman"/>
        </w:rPr>
        <w:t xml:space="preserve"> com violência qualquer dos crimes especificados neste e no capítulo precedente, sempre que a pessoa </w:t>
      </w:r>
      <w:proofErr w:type="spellStart"/>
      <w:r w:rsidRPr="00DF339B">
        <w:rPr>
          <w:rFonts w:ascii="Times New Roman" w:hAnsi="Times New Roman"/>
        </w:rPr>
        <w:t>offendida</w:t>
      </w:r>
      <w:proofErr w:type="spellEnd"/>
      <w:r w:rsidRPr="00DF339B">
        <w:rPr>
          <w:rFonts w:ascii="Times New Roman" w:hAnsi="Times New Roman"/>
        </w:rPr>
        <w:t xml:space="preserve"> for menor de 16 </w:t>
      </w:r>
      <w:proofErr w:type="spellStart"/>
      <w:r w:rsidRPr="00DF339B">
        <w:rPr>
          <w:rFonts w:ascii="Times New Roman" w:hAnsi="Times New Roman"/>
        </w:rPr>
        <w:t>annos</w:t>
      </w:r>
      <w:proofErr w:type="spellEnd"/>
      <w:r w:rsidRPr="00DF339B">
        <w:rPr>
          <w:rFonts w:ascii="Times New Roman" w:hAnsi="Times New Roman"/>
        </w:rPr>
        <w:t>.</w:t>
      </w:r>
      <w:r w:rsidR="001D5EFC" w:rsidRPr="00DF339B">
        <w:rPr>
          <w:rFonts w:ascii="Times New Roman" w:hAnsi="Times New Roman"/>
        </w:rPr>
        <w:t>”</w:t>
      </w:r>
      <w:r w:rsidRPr="00DF339B">
        <w:rPr>
          <w:rFonts w:ascii="Times New Roman" w:hAnsi="Times New Roman"/>
        </w:rPr>
        <w:t xml:space="preserve"> </w:t>
      </w:r>
    </w:p>
  </w:footnote>
  <w:footnote w:id="7">
    <w:p w:rsidR="00DB1600" w:rsidRPr="00DF339B" w:rsidRDefault="00DB1600" w:rsidP="00DF339B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DF339B">
        <w:rPr>
          <w:rStyle w:val="Refdenotaderodap"/>
          <w:rFonts w:ascii="Times New Roman" w:hAnsi="Times New Roman"/>
        </w:rPr>
        <w:footnoteRef/>
      </w:r>
      <w:r w:rsidRPr="00DF339B">
        <w:rPr>
          <w:rFonts w:ascii="Times New Roman" w:hAnsi="Times New Roman"/>
        </w:rPr>
        <w:t xml:space="preserve"> </w:t>
      </w:r>
      <w:r w:rsidR="001D5EFC" w:rsidRPr="00DF339B">
        <w:rPr>
          <w:rFonts w:ascii="Times New Roman" w:hAnsi="Times New Roman"/>
        </w:rPr>
        <w:t>“</w:t>
      </w:r>
      <w:r w:rsidRPr="00DF339B">
        <w:rPr>
          <w:rFonts w:ascii="Times New Roman" w:hAnsi="Times New Roman"/>
        </w:rPr>
        <w:t>Art. 224. Presume-se a violência, se a vítima: a) não é maior de 14 (catorze) anos.</w:t>
      </w:r>
      <w:r w:rsidR="001D5EFC" w:rsidRPr="00DF339B">
        <w:rPr>
          <w:rFonts w:ascii="Times New Roman" w:hAnsi="Times New Roman"/>
        </w:rPr>
        <w:t>”</w:t>
      </w:r>
    </w:p>
  </w:footnote>
  <w:footnote w:id="8">
    <w:p w:rsidR="00DB1600" w:rsidRPr="00DF339B" w:rsidRDefault="00DB1600" w:rsidP="00DF339B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DF339B">
        <w:rPr>
          <w:rStyle w:val="Refdenotaderodap"/>
          <w:rFonts w:ascii="Times New Roman" w:hAnsi="Times New Roman"/>
        </w:rPr>
        <w:footnoteRef/>
      </w:r>
      <w:r w:rsidRPr="00DF339B">
        <w:rPr>
          <w:rFonts w:ascii="Times New Roman" w:hAnsi="Times New Roman"/>
        </w:rPr>
        <w:t xml:space="preserve"> </w:t>
      </w:r>
      <w:r w:rsidR="00A013A3" w:rsidRPr="00DF339B">
        <w:rPr>
          <w:rFonts w:ascii="Times New Roman" w:hAnsi="Times New Roman"/>
        </w:rPr>
        <w:t>“</w:t>
      </w:r>
      <w:r w:rsidRPr="00DF339B">
        <w:rPr>
          <w:rFonts w:ascii="Times New Roman" w:hAnsi="Times New Roman"/>
        </w:rPr>
        <w:t xml:space="preserve">Com a redução do limite de idade, o projeto atende à evidência de um fato social contemporâneo, qual seja a precocidade no conhecimento dos fatos sexuais. O fundamento da ficção legal de violência, no caso dos adolescentes, é a </w:t>
      </w:r>
      <w:proofErr w:type="spellStart"/>
      <w:r w:rsidRPr="00DF339B">
        <w:rPr>
          <w:rFonts w:ascii="Times New Roman" w:hAnsi="Times New Roman"/>
          <w:i/>
        </w:rPr>
        <w:t>innocentia</w:t>
      </w:r>
      <w:proofErr w:type="spellEnd"/>
      <w:r w:rsidRPr="00DF339B">
        <w:rPr>
          <w:rFonts w:ascii="Times New Roman" w:hAnsi="Times New Roman"/>
          <w:i/>
        </w:rPr>
        <w:t xml:space="preserve"> </w:t>
      </w:r>
      <w:proofErr w:type="spellStart"/>
      <w:r w:rsidRPr="00DF339B">
        <w:rPr>
          <w:rFonts w:ascii="Times New Roman" w:hAnsi="Times New Roman"/>
          <w:i/>
        </w:rPr>
        <w:t>consilli</w:t>
      </w:r>
      <w:proofErr w:type="spellEnd"/>
      <w:r w:rsidRPr="00DF339B">
        <w:rPr>
          <w:rFonts w:ascii="Times New Roman" w:hAnsi="Times New Roman"/>
        </w:rPr>
        <w:t xml:space="preserve"> do sujeito passivo, ou seja, a sua completa insciência em relação aos fatos sexuais, de modo que não se pode dar valor algum ao seu consentimento. Ora, na época atual, seria abstrair hipocritamente a realidade o negar-se que uma pessoa de 14 (quatorze) anos completos já tem uma noção teórica, bastante exata, dos segredos da vida sexual e do risco que corre se se presta à lascívi</w:t>
      </w:r>
      <w:r w:rsidR="00A013A3" w:rsidRPr="00DF339B">
        <w:rPr>
          <w:rFonts w:ascii="Times New Roman" w:hAnsi="Times New Roman"/>
        </w:rPr>
        <w:t>a de outrem”</w:t>
      </w:r>
      <w:r w:rsidR="001D5EFC" w:rsidRPr="00DF339B">
        <w:rPr>
          <w:rFonts w:ascii="Times New Roman" w:hAnsi="Times New Roman"/>
        </w:rPr>
        <w:t xml:space="preserve"> (</w:t>
      </w:r>
      <w:r w:rsidR="00A013A3" w:rsidRPr="00DF339B">
        <w:rPr>
          <w:rFonts w:ascii="Times New Roman" w:hAnsi="Times New Roman"/>
        </w:rPr>
        <w:t xml:space="preserve">item 70 da Exposição de Motivos do Código Penal de 1940, citado por </w:t>
      </w:r>
      <w:r w:rsidR="001D5EFC" w:rsidRPr="00DF339B">
        <w:rPr>
          <w:rFonts w:ascii="Times New Roman" w:hAnsi="Times New Roman"/>
        </w:rPr>
        <w:t xml:space="preserve">PASSOS, 2012, p. </w:t>
      </w:r>
      <w:r w:rsidRPr="00DF339B">
        <w:rPr>
          <w:rFonts w:ascii="Times New Roman" w:hAnsi="Times New Roman"/>
        </w:rPr>
        <w:t>6)</w:t>
      </w:r>
      <w:r w:rsidR="00A013A3" w:rsidRPr="00DF339B">
        <w:rPr>
          <w:rFonts w:ascii="Times New Roman" w:hAnsi="Times New Roman"/>
        </w:rPr>
        <w:t>.</w:t>
      </w:r>
    </w:p>
  </w:footnote>
  <w:footnote w:id="9">
    <w:p w:rsidR="00DB1600" w:rsidRPr="00DF339B" w:rsidRDefault="00DB1600" w:rsidP="00DF339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F339B">
        <w:rPr>
          <w:rStyle w:val="Refdenotaderodap"/>
          <w:sz w:val="20"/>
          <w:szCs w:val="20"/>
        </w:rPr>
        <w:footnoteRef/>
      </w:r>
      <w:r w:rsidRPr="00DF339B">
        <w:rPr>
          <w:sz w:val="20"/>
          <w:szCs w:val="20"/>
        </w:rPr>
        <w:t xml:space="preserve"> </w:t>
      </w:r>
      <w:bookmarkStart w:id="1" w:name="art2"/>
      <w:bookmarkEnd w:id="1"/>
      <w:r w:rsidR="00A013A3" w:rsidRPr="00DF339B">
        <w:rPr>
          <w:sz w:val="20"/>
          <w:szCs w:val="20"/>
        </w:rPr>
        <w:t>“</w:t>
      </w:r>
      <w:r w:rsidRPr="00DF339B">
        <w:rPr>
          <w:sz w:val="20"/>
          <w:szCs w:val="20"/>
        </w:rPr>
        <w:t>Considera-se criança, para os efeitos desta Lei, a pessoa até doze anos de idade incompletos, e adolescente aquela entre doze e dezoito anos de idade</w:t>
      </w:r>
      <w:r w:rsidR="00A013A3" w:rsidRPr="00DF339B">
        <w:rPr>
          <w:sz w:val="20"/>
          <w:szCs w:val="20"/>
        </w:rPr>
        <w:t>” (</w:t>
      </w:r>
      <w:r w:rsidR="00141B2E" w:rsidRPr="00DF339B">
        <w:rPr>
          <w:sz w:val="20"/>
          <w:szCs w:val="20"/>
        </w:rPr>
        <w:t>ECA, art. 2º</w:t>
      </w:r>
      <w:r w:rsidR="00A013A3" w:rsidRPr="00DF339B">
        <w:rPr>
          <w:sz w:val="20"/>
          <w:szCs w:val="20"/>
        </w:rPr>
        <w:t>)</w:t>
      </w:r>
      <w:r w:rsidRPr="00DF339B">
        <w:rPr>
          <w:sz w:val="20"/>
          <w:szCs w:val="20"/>
        </w:rPr>
        <w:t>.</w:t>
      </w:r>
    </w:p>
  </w:footnote>
  <w:footnote w:id="10">
    <w:p w:rsidR="00DB1600" w:rsidRPr="00DF339B" w:rsidRDefault="00DB1600" w:rsidP="00DF339B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DF339B">
        <w:rPr>
          <w:rStyle w:val="Refdenotaderodap"/>
          <w:rFonts w:ascii="Times New Roman" w:hAnsi="Times New Roman"/>
        </w:rPr>
        <w:footnoteRef/>
      </w:r>
      <w:r w:rsidRPr="00DF339B">
        <w:rPr>
          <w:rFonts w:ascii="Times New Roman" w:hAnsi="Times New Roman"/>
        </w:rPr>
        <w:t xml:space="preserve"> </w:t>
      </w:r>
      <w:r w:rsidR="00141B2E" w:rsidRPr="00DF339B">
        <w:rPr>
          <w:rFonts w:ascii="Times New Roman" w:hAnsi="Times New Roman"/>
        </w:rPr>
        <w:t>“</w:t>
      </w:r>
      <w:r w:rsidRPr="00DF339B">
        <w:rPr>
          <w:rFonts w:ascii="Times New Roman" w:hAnsi="Times New Roman"/>
        </w:rPr>
        <w:t>Ao ato infracional praticado por criança corresponderão as medidas p</w:t>
      </w:r>
      <w:r w:rsidR="00141B2E" w:rsidRPr="00DF339B">
        <w:rPr>
          <w:rFonts w:ascii="Times New Roman" w:hAnsi="Times New Roman"/>
        </w:rPr>
        <w:t>rotetivas previstas no art. 101” (ECA, art. 105).</w:t>
      </w:r>
      <w:r w:rsidRPr="00DF339B">
        <w:rPr>
          <w:rFonts w:ascii="Times New Roman" w:hAnsi="Times New Roman"/>
        </w:rPr>
        <w:t xml:space="preserve"> </w:t>
      </w:r>
      <w:r w:rsidR="00141B2E" w:rsidRPr="00DF339B">
        <w:rPr>
          <w:rFonts w:ascii="Times New Roman" w:hAnsi="Times New Roman"/>
        </w:rPr>
        <w:t>“</w:t>
      </w:r>
      <w:r w:rsidRPr="00DF339B">
        <w:rPr>
          <w:rFonts w:ascii="Times New Roman" w:hAnsi="Times New Roman"/>
        </w:rPr>
        <w:t>Verificada a prática de ato infracional, a autoridade competente poderá aplicar ao ado</w:t>
      </w:r>
      <w:r w:rsidR="00141B2E" w:rsidRPr="00DF339B">
        <w:rPr>
          <w:rFonts w:ascii="Times New Roman" w:hAnsi="Times New Roman"/>
        </w:rPr>
        <w:t>lescente as seguintes medidas; [...]</w:t>
      </w:r>
      <w:r w:rsidRPr="00DF339B">
        <w:rPr>
          <w:rFonts w:ascii="Times New Roman" w:hAnsi="Times New Roman"/>
        </w:rPr>
        <w:t xml:space="preserve"> VI – internação em estabelecimento educacional</w:t>
      </w:r>
      <w:r w:rsidR="00141B2E" w:rsidRPr="00DF339B">
        <w:rPr>
          <w:rFonts w:ascii="Times New Roman" w:hAnsi="Times New Roman"/>
        </w:rPr>
        <w:t>”</w:t>
      </w:r>
      <w:r w:rsidRPr="00DF339B">
        <w:rPr>
          <w:rFonts w:ascii="Times New Roman" w:hAnsi="Times New Roman"/>
        </w:rPr>
        <w:t xml:space="preserve"> (</w:t>
      </w:r>
      <w:r w:rsidR="00141B2E" w:rsidRPr="00DF339B">
        <w:rPr>
          <w:rFonts w:ascii="Times New Roman" w:hAnsi="Times New Roman"/>
        </w:rPr>
        <w:t>ECA, art. 112</w:t>
      </w:r>
      <w:r w:rsidRPr="00DF339B">
        <w:rPr>
          <w:rFonts w:ascii="Times New Roman" w:hAnsi="Times New Roman"/>
        </w:rPr>
        <w:t>)</w:t>
      </w:r>
      <w:r w:rsidR="00141B2E" w:rsidRPr="00DF339B">
        <w:rPr>
          <w:rFonts w:ascii="Times New Roman" w:hAnsi="Times New Roman"/>
        </w:rPr>
        <w:t>.</w:t>
      </w:r>
    </w:p>
  </w:footnote>
  <w:footnote w:id="11">
    <w:p w:rsidR="00DB1600" w:rsidRPr="00DF339B" w:rsidRDefault="00DB1600" w:rsidP="00DF339B">
      <w:pPr>
        <w:pStyle w:val="artart"/>
        <w:spacing w:before="0" w:beforeAutospacing="0" w:after="0" w:afterAutospacing="0"/>
        <w:jc w:val="both"/>
        <w:rPr>
          <w:sz w:val="20"/>
          <w:szCs w:val="20"/>
        </w:rPr>
      </w:pPr>
      <w:r w:rsidRPr="00DF339B">
        <w:rPr>
          <w:rStyle w:val="Refdenotaderodap"/>
          <w:sz w:val="20"/>
          <w:szCs w:val="20"/>
        </w:rPr>
        <w:footnoteRef/>
      </w:r>
      <w:r w:rsidRPr="00DF339B">
        <w:rPr>
          <w:sz w:val="20"/>
          <w:szCs w:val="20"/>
        </w:rPr>
        <w:t xml:space="preserve"> </w:t>
      </w:r>
      <w:r w:rsidR="00141B2E" w:rsidRPr="00DF339B">
        <w:rPr>
          <w:sz w:val="20"/>
          <w:szCs w:val="20"/>
        </w:rPr>
        <w:t xml:space="preserve">ECA, </w:t>
      </w:r>
      <w:r w:rsidRPr="00DF339B">
        <w:rPr>
          <w:sz w:val="20"/>
          <w:szCs w:val="20"/>
        </w:rPr>
        <w:t xml:space="preserve">Art. 28, </w:t>
      </w:r>
      <w:r w:rsidR="00141B2E" w:rsidRPr="00DF339B">
        <w:rPr>
          <w:sz w:val="20"/>
          <w:szCs w:val="20"/>
        </w:rPr>
        <w:t>“</w:t>
      </w:r>
      <w:r w:rsidRPr="00DF339B">
        <w:rPr>
          <w:sz w:val="20"/>
          <w:szCs w:val="20"/>
        </w:rPr>
        <w:t>§ 1º. S</w:t>
      </w:r>
      <w:r w:rsidRPr="00DF339B">
        <w:rPr>
          <w:color w:val="000000"/>
          <w:sz w:val="20"/>
          <w:szCs w:val="20"/>
        </w:rPr>
        <w:t>empre que possível, a criança ou o adolescente será previamente ouvido por equipe interprofissional, respeitado seu estágio de desenvolvimento e grau de compreensão sobre as implicações da medida, e terá sua opinião devidamente considerada. § 2º. Tratando-se de maior de 12 (doze) anos de idade, será necessário seu consentimento, colhido em audiência.</w:t>
      </w:r>
      <w:r w:rsidR="00141B2E" w:rsidRPr="00DF339B">
        <w:rPr>
          <w:color w:val="000000"/>
          <w:sz w:val="20"/>
          <w:szCs w:val="20"/>
        </w:rPr>
        <w:t>”</w:t>
      </w:r>
    </w:p>
  </w:footnote>
  <w:footnote w:id="12">
    <w:p w:rsidR="00DB1600" w:rsidRPr="00DF339B" w:rsidRDefault="00DB1600" w:rsidP="00DF339B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DF339B">
        <w:rPr>
          <w:rStyle w:val="Refdenotaderodap"/>
          <w:rFonts w:ascii="Times New Roman" w:hAnsi="Times New Roman"/>
        </w:rPr>
        <w:footnoteRef/>
      </w:r>
      <w:r w:rsidRPr="00DF339B">
        <w:rPr>
          <w:rFonts w:ascii="Times New Roman" w:hAnsi="Times New Roman"/>
        </w:rPr>
        <w:t xml:space="preserve"> </w:t>
      </w:r>
      <w:r w:rsidR="00141B2E" w:rsidRPr="00DF339B">
        <w:rPr>
          <w:rFonts w:ascii="Times New Roman" w:hAnsi="Times New Roman"/>
        </w:rPr>
        <w:t>“</w:t>
      </w:r>
      <w:r w:rsidRPr="00DF339B">
        <w:rPr>
          <w:rFonts w:ascii="Times New Roman" w:hAnsi="Times New Roman"/>
          <w:color w:val="000000"/>
        </w:rPr>
        <w:t xml:space="preserve">Aliciar, assediar, instigar ou constranger, por qualquer meio de comunicação, criança, com o fim de </w:t>
      </w:r>
      <w:r w:rsidR="00141B2E" w:rsidRPr="00DF339B">
        <w:rPr>
          <w:rFonts w:ascii="Times New Roman" w:hAnsi="Times New Roman"/>
          <w:color w:val="000000"/>
        </w:rPr>
        <w:t>com ela praticar ato libidinoso”</w:t>
      </w:r>
      <w:r w:rsidRPr="00DF339B">
        <w:rPr>
          <w:rFonts w:ascii="Times New Roman" w:hAnsi="Times New Roman"/>
          <w:color w:val="000000"/>
        </w:rPr>
        <w:t xml:space="preserve"> (</w:t>
      </w:r>
      <w:r w:rsidR="00141B2E" w:rsidRPr="00DF339B">
        <w:rPr>
          <w:rFonts w:ascii="Times New Roman" w:hAnsi="Times New Roman"/>
          <w:color w:val="000000"/>
        </w:rPr>
        <w:t>ECA, art. 241-D).</w:t>
      </w:r>
    </w:p>
  </w:footnote>
  <w:footnote w:id="13">
    <w:p w:rsidR="005614AF" w:rsidRPr="00DF339B" w:rsidRDefault="005614AF" w:rsidP="00DF339B">
      <w:pPr>
        <w:pStyle w:val="Textodenotaderodap"/>
        <w:jc w:val="both"/>
        <w:rPr>
          <w:rFonts w:ascii="Times New Roman" w:hAnsi="Times New Roman"/>
        </w:rPr>
      </w:pPr>
      <w:r w:rsidRPr="00DF339B">
        <w:rPr>
          <w:rStyle w:val="Refdenotaderodap"/>
          <w:rFonts w:ascii="Times New Roman" w:hAnsi="Times New Roman"/>
        </w:rPr>
        <w:footnoteRef/>
      </w:r>
      <w:r w:rsidRPr="00DF339B">
        <w:rPr>
          <w:rFonts w:ascii="Times New Roman" w:hAnsi="Times New Roman"/>
        </w:rPr>
        <w:t xml:space="preserve"> STF</w:t>
      </w:r>
      <w:r w:rsidR="0089142C" w:rsidRPr="00DF339B">
        <w:rPr>
          <w:rFonts w:ascii="Times New Roman" w:hAnsi="Times New Roman"/>
        </w:rPr>
        <w:t xml:space="preserve"> (Segunda Turma)</w:t>
      </w:r>
      <w:r w:rsidRPr="00DF339B">
        <w:rPr>
          <w:rFonts w:ascii="Times New Roman" w:hAnsi="Times New Roman"/>
        </w:rPr>
        <w:t>, HC 73.662, relator Min. Marco Aurélio, julgado em 16.04.1996</w:t>
      </w:r>
      <w:r w:rsidR="0030355B" w:rsidRPr="00DF339B">
        <w:rPr>
          <w:rFonts w:ascii="Times New Roman" w:hAnsi="Times New Roman"/>
        </w:rPr>
        <w:t>, publicado em 20.09.1996.</w:t>
      </w:r>
      <w:r w:rsidR="00ED30FC" w:rsidRPr="00DF339B">
        <w:rPr>
          <w:rFonts w:ascii="Times New Roman" w:hAnsi="Times New Roman"/>
        </w:rPr>
        <w:t xml:space="preserve"> À época do fato, o art. 213 do Código Penal tinha esta redação: “Constranger mulher à conjunção carnal, mediante violência ou grave ameaça [...]”. E o art. 224 previa: “Presume-se a violência, se a vítima: a) não é maior de 14 anos; b) é alienada ou débil mental, e o agente conhecia essa circunstância [...].”</w:t>
      </w:r>
    </w:p>
  </w:footnote>
  <w:footnote w:id="14">
    <w:p w:rsidR="006D6937" w:rsidRPr="00DF339B" w:rsidRDefault="006D6937" w:rsidP="00DF339B">
      <w:pPr>
        <w:pStyle w:val="Textodenotaderodap"/>
        <w:jc w:val="both"/>
        <w:rPr>
          <w:rFonts w:ascii="Times New Roman" w:hAnsi="Times New Roman"/>
        </w:rPr>
      </w:pPr>
      <w:r w:rsidRPr="00DF339B">
        <w:rPr>
          <w:rStyle w:val="Refdenotaderodap"/>
          <w:rFonts w:ascii="Times New Roman" w:hAnsi="Times New Roman"/>
        </w:rPr>
        <w:footnoteRef/>
      </w:r>
      <w:r w:rsidRPr="00DF339B">
        <w:rPr>
          <w:rFonts w:ascii="Times New Roman" w:hAnsi="Times New Roman"/>
        </w:rPr>
        <w:t xml:space="preserve"> </w:t>
      </w:r>
      <w:r w:rsidRPr="00DF339B">
        <w:rPr>
          <w:rStyle w:val="apple-style-span"/>
          <w:rFonts w:ascii="Times New Roman" w:hAnsi="Times New Roman"/>
          <w:bCs/>
          <w:color w:val="000000"/>
        </w:rPr>
        <w:t>Tribunal de Justiça do Estado de Santa Catarina</w:t>
      </w:r>
      <w:r w:rsidR="008B0710" w:rsidRPr="00DF339B">
        <w:rPr>
          <w:rStyle w:val="apple-style-span"/>
          <w:rFonts w:ascii="Times New Roman" w:hAnsi="Times New Roman"/>
          <w:bCs/>
          <w:color w:val="000000"/>
        </w:rPr>
        <w:t xml:space="preserve"> (Quarta Câmara Criminal),</w:t>
      </w:r>
      <w:r w:rsidRPr="00DF339B">
        <w:rPr>
          <w:rStyle w:val="apple-style-span"/>
          <w:rFonts w:ascii="Times New Roman" w:hAnsi="Times New Roman"/>
          <w:bCs/>
          <w:color w:val="000000"/>
        </w:rPr>
        <w:t xml:space="preserve"> </w:t>
      </w:r>
      <w:r w:rsidRPr="00DF339B">
        <w:rPr>
          <w:rFonts w:ascii="Times New Roman" w:hAnsi="Times New Roman"/>
        </w:rPr>
        <w:t xml:space="preserve">Apelação Criminal 2011.058184-1. Relator Des. Jorge </w:t>
      </w:r>
      <w:proofErr w:type="spellStart"/>
      <w:r w:rsidRPr="00DF339B">
        <w:rPr>
          <w:rFonts w:ascii="Times New Roman" w:hAnsi="Times New Roman"/>
        </w:rPr>
        <w:t>Schaefer</w:t>
      </w:r>
      <w:proofErr w:type="spellEnd"/>
      <w:r w:rsidRPr="00DF339B">
        <w:rPr>
          <w:rFonts w:ascii="Times New Roman" w:hAnsi="Times New Roman"/>
        </w:rPr>
        <w:t xml:space="preserve"> Martins.</w:t>
      </w:r>
      <w:r w:rsidRPr="00DF339B">
        <w:rPr>
          <w:rStyle w:val="apple-style-span"/>
          <w:rFonts w:ascii="Times New Roman" w:hAnsi="Times New Roman"/>
          <w:bCs/>
          <w:color w:val="000000"/>
        </w:rPr>
        <w:t xml:space="preserve"> Julgada em 27 de junho de 2013. Disponível em: </w:t>
      </w:r>
      <w:r w:rsidRPr="00DF339B">
        <w:rPr>
          <w:rFonts w:ascii="Times New Roman" w:hAnsi="Times New Roman"/>
        </w:rPr>
        <w:t>&lt;http://app6.tjsc.jus.br/cposg/pcpoQuestConvPDFframeset.jsp?cdProcesso=01000JJ0E0000&amp;nuSeqProcessoMv=24&amp;tipoDocumento=D&amp;nuDocumento=5800215&gt;. Acesso em: 10 out. 2014.</w:t>
      </w:r>
    </w:p>
  </w:footnote>
  <w:footnote w:id="15">
    <w:p w:rsidR="00B0473F" w:rsidRPr="00DF339B" w:rsidRDefault="00B0473F" w:rsidP="00DF339B">
      <w:pPr>
        <w:pStyle w:val="Textodenotaderodap"/>
        <w:jc w:val="both"/>
        <w:rPr>
          <w:rFonts w:ascii="Times New Roman" w:hAnsi="Times New Roman"/>
        </w:rPr>
      </w:pPr>
      <w:r w:rsidRPr="00DF339B">
        <w:rPr>
          <w:rStyle w:val="Refdenotaderodap"/>
          <w:rFonts w:ascii="Times New Roman" w:hAnsi="Times New Roman"/>
        </w:rPr>
        <w:footnoteRef/>
      </w:r>
      <w:r w:rsidRPr="00DF339B">
        <w:rPr>
          <w:rFonts w:ascii="Times New Roman" w:hAnsi="Times New Roman"/>
        </w:rPr>
        <w:t xml:space="preserve"> Na fundamentação do acórdão, o TJSC, além </w:t>
      </w:r>
      <w:r w:rsidR="00DF339B">
        <w:rPr>
          <w:rFonts w:ascii="Times New Roman" w:hAnsi="Times New Roman"/>
        </w:rPr>
        <w:t>do</w:t>
      </w:r>
      <w:r w:rsidRPr="00DF339B">
        <w:rPr>
          <w:rFonts w:ascii="Times New Roman" w:hAnsi="Times New Roman"/>
        </w:rPr>
        <w:t xml:space="preserve"> HC 73.662 </w:t>
      </w:r>
      <w:r w:rsidR="00DF339B">
        <w:rPr>
          <w:rFonts w:ascii="Times New Roman" w:hAnsi="Times New Roman"/>
        </w:rPr>
        <w:t>julgado pelo STF, citou</w:t>
      </w:r>
      <w:r w:rsidRPr="00DF339B">
        <w:rPr>
          <w:rFonts w:ascii="Times New Roman" w:hAnsi="Times New Roman"/>
        </w:rPr>
        <w:t xml:space="preserve"> outros dois acórdãos de tribunais de justiça: Tribunal de Justiça do Estado do Rio Grande do Sul, Apelação Criminal n. 70023507650, relatora Des. </w:t>
      </w:r>
      <w:proofErr w:type="spellStart"/>
      <w:r w:rsidRPr="00DF339B">
        <w:rPr>
          <w:rFonts w:ascii="Times New Roman" w:hAnsi="Times New Roman"/>
        </w:rPr>
        <w:t>Genacéia</w:t>
      </w:r>
      <w:proofErr w:type="spellEnd"/>
      <w:r w:rsidRPr="00DF339B">
        <w:rPr>
          <w:rFonts w:ascii="Times New Roman" w:hAnsi="Times New Roman"/>
        </w:rPr>
        <w:t xml:space="preserve"> da Silva </w:t>
      </w:r>
      <w:proofErr w:type="spellStart"/>
      <w:r w:rsidRPr="00DF339B">
        <w:rPr>
          <w:rFonts w:ascii="Times New Roman" w:hAnsi="Times New Roman"/>
        </w:rPr>
        <w:t>Alberton</w:t>
      </w:r>
      <w:proofErr w:type="spellEnd"/>
      <w:r w:rsidRPr="00DF339B">
        <w:rPr>
          <w:rFonts w:ascii="Times New Roman" w:hAnsi="Times New Roman"/>
        </w:rPr>
        <w:t xml:space="preserve">, j. 30.04.2008; </w:t>
      </w:r>
      <w:r w:rsidR="00DF339B">
        <w:rPr>
          <w:rFonts w:ascii="Times New Roman" w:hAnsi="Times New Roman"/>
        </w:rPr>
        <w:t xml:space="preserve">e </w:t>
      </w:r>
      <w:r w:rsidR="00DF339B" w:rsidRPr="00DF339B">
        <w:rPr>
          <w:rFonts w:ascii="Times New Roman" w:hAnsi="Times New Roman"/>
        </w:rPr>
        <w:t>Tribunal de Justiça do Estado de São Paulo, Apelação Criminal n. 0031644-46.2008.8.26.0562, relator Des. Rachid Vaz de Almeida, j. 16.12.2010.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00" w:rsidRPr="0092134F" w:rsidRDefault="00DB1600">
    <w:pPr>
      <w:pStyle w:val="Cabealho"/>
      <w:jc w:val="right"/>
      <w:rPr>
        <w:rFonts w:ascii="Times New Roman" w:hAnsi="Times New Roman" w:cs="Times New Roman"/>
        <w:sz w:val="20"/>
        <w:szCs w:val="20"/>
      </w:rPr>
    </w:pPr>
  </w:p>
  <w:p w:rsidR="00DB1600" w:rsidRDefault="00DB16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92862"/>
    <w:multiLevelType w:val="hybridMultilevel"/>
    <w:tmpl w:val="0C2C5CB0"/>
    <w:lvl w:ilvl="0" w:tplc="DF0426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E1653"/>
    <w:multiLevelType w:val="hybridMultilevel"/>
    <w:tmpl w:val="66868918"/>
    <w:lvl w:ilvl="0" w:tplc="B7F233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7E"/>
    <w:rsid w:val="000227EC"/>
    <w:rsid w:val="0002351C"/>
    <w:rsid w:val="00032F4B"/>
    <w:rsid w:val="000447F5"/>
    <w:rsid w:val="00047025"/>
    <w:rsid w:val="00054DE3"/>
    <w:rsid w:val="00056BA9"/>
    <w:rsid w:val="000572D6"/>
    <w:rsid w:val="00065586"/>
    <w:rsid w:val="00073BB9"/>
    <w:rsid w:val="00077E20"/>
    <w:rsid w:val="00082384"/>
    <w:rsid w:val="0009086D"/>
    <w:rsid w:val="0009296E"/>
    <w:rsid w:val="000B68CB"/>
    <w:rsid w:val="000C248B"/>
    <w:rsid w:val="000E0A61"/>
    <w:rsid w:val="000E47B5"/>
    <w:rsid w:val="00102E2E"/>
    <w:rsid w:val="00117A22"/>
    <w:rsid w:val="0012276C"/>
    <w:rsid w:val="00126015"/>
    <w:rsid w:val="00141B2E"/>
    <w:rsid w:val="0014256A"/>
    <w:rsid w:val="00145DBA"/>
    <w:rsid w:val="001476AD"/>
    <w:rsid w:val="00153239"/>
    <w:rsid w:val="0017701B"/>
    <w:rsid w:val="001772E9"/>
    <w:rsid w:val="00177B75"/>
    <w:rsid w:val="001A02BC"/>
    <w:rsid w:val="001A5FDE"/>
    <w:rsid w:val="001C3B76"/>
    <w:rsid w:val="001C61CC"/>
    <w:rsid w:val="001D5EFC"/>
    <w:rsid w:val="002110D4"/>
    <w:rsid w:val="002147C8"/>
    <w:rsid w:val="00217107"/>
    <w:rsid w:val="00221E25"/>
    <w:rsid w:val="00227D95"/>
    <w:rsid w:val="00241673"/>
    <w:rsid w:val="0026015F"/>
    <w:rsid w:val="002705DA"/>
    <w:rsid w:val="00275138"/>
    <w:rsid w:val="0027703B"/>
    <w:rsid w:val="00284994"/>
    <w:rsid w:val="00294BC5"/>
    <w:rsid w:val="00295B65"/>
    <w:rsid w:val="00297D8F"/>
    <w:rsid w:val="002A7372"/>
    <w:rsid w:val="002A76E5"/>
    <w:rsid w:val="002B5906"/>
    <w:rsid w:val="002B67BF"/>
    <w:rsid w:val="002C3A59"/>
    <w:rsid w:val="002D007E"/>
    <w:rsid w:val="002D73CD"/>
    <w:rsid w:val="002E7FCA"/>
    <w:rsid w:val="002F5ECA"/>
    <w:rsid w:val="002F6866"/>
    <w:rsid w:val="0030355B"/>
    <w:rsid w:val="00304096"/>
    <w:rsid w:val="00333B49"/>
    <w:rsid w:val="003358AB"/>
    <w:rsid w:val="0034304D"/>
    <w:rsid w:val="00346DD7"/>
    <w:rsid w:val="00351925"/>
    <w:rsid w:val="0035265B"/>
    <w:rsid w:val="00365912"/>
    <w:rsid w:val="00371419"/>
    <w:rsid w:val="00390A58"/>
    <w:rsid w:val="003C32F1"/>
    <w:rsid w:val="003D7D98"/>
    <w:rsid w:val="00406B84"/>
    <w:rsid w:val="0041016B"/>
    <w:rsid w:val="00413C2C"/>
    <w:rsid w:val="00462F85"/>
    <w:rsid w:val="004642E1"/>
    <w:rsid w:val="00477556"/>
    <w:rsid w:val="0048439C"/>
    <w:rsid w:val="00492A14"/>
    <w:rsid w:val="004A59DA"/>
    <w:rsid w:val="004A5DAB"/>
    <w:rsid w:val="004D3A01"/>
    <w:rsid w:val="004E5326"/>
    <w:rsid w:val="004F4A1C"/>
    <w:rsid w:val="004F5A1D"/>
    <w:rsid w:val="004F7370"/>
    <w:rsid w:val="00504341"/>
    <w:rsid w:val="005046F3"/>
    <w:rsid w:val="00507149"/>
    <w:rsid w:val="00507224"/>
    <w:rsid w:val="00510205"/>
    <w:rsid w:val="0052758E"/>
    <w:rsid w:val="0053600B"/>
    <w:rsid w:val="00546317"/>
    <w:rsid w:val="00546F7C"/>
    <w:rsid w:val="005614AF"/>
    <w:rsid w:val="005963C3"/>
    <w:rsid w:val="005A0A21"/>
    <w:rsid w:val="005A3D12"/>
    <w:rsid w:val="005A6940"/>
    <w:rsid w:val="005B332E"/>
    <w:rsid w:val="005B36D2"/>
    <w:rsid w:val="005B63D7"/>
    <w:rsid w:val="005D6E84"/>
    <w:rsid w:val="006110FB"/>
    <w:rsid w:val="00611AA2"/>
    <w:rsid w:val="006142E0"/>
    <w:rsid w:val="0063772D"/>
    <w:rsid w:val="00655ADF"/>
    <w:rsid w:val="00661C17"/>
    <w:rsid w:val="0069259D"/>
    <w:rsid w:val="00697A2E"/>
    <w:rsid w:val="006C5685"/>
    <w:rsid w:val="006D05CA"/>
    <w:rsid w:val="006D0948"/>
    <w:rsid w:val="006D6937"/>
    <w:rsid w:val="006E1B01"/>
    <w:rsid w:val="0070142D"/>
    <w:rsid w:val="00705283"/>
    <w:rsid w:val="007062AA"/>
    <w:rsid w:val="00717283"/>
    <w:rsid w:val="00725092"/>
    <w:rsid w:val="00736FB5"/>
    <w:rsid w:val="0075721C"/>
    <w:rsid w:val="0076326E"/>
    <w:rsid w:val="00772666"/>
    <w:rsid w:val="00792490"/>
    <w:rsid w:val="007938B4"/>
    <w:rsid w:val="007A015E"/>
    <w:rsid w:val="007A6E6D"/>
    <w:rsid w:val="007C1B59"/>
    <w:rsid w:val="007C1CC3"/>
    <w:rsid w:val="007E2DF4"/>
    <w:rsid w:val="007E64F9"/>
    <w:rsid w:val="007F2AD6"/>
    <w:rsid w:val="007F70F6"/>
    <w:rsid w:val="008158FA"/>
    <w:rsid w:val="0081679E"/>
    <w:rsid w:val="00823FC8"/>
    <w:rsid w:val="0082544B"/>
    <w:rsid w:val="0083449D"/>
    <w:rsid w:val="00835CC8"/>
    <w:rsid w:val="00843919"/>
    <w:rsid w:val="008571F4"/>
    <w:rsid w:val="00862FE5"/>
    <w:rsid w:val="00872D18"/>
    <w:rsid w:val="00873917"/>
    <w:rsid w:val="00883D92"/>
    <w:rsid w:val="0089142C"/>
    <w:rsid w:val="008A457E"/>
    <w:rsid w:val="008A6645"/>
    <w:rsid w:val="008B0710"/>
    <w:rsid w:val="008B480B"/>
    <w:rsid w:val="008D07DE"/>
    <w:rsid w:val="008F2E6E"/>
    <w:rsid w:val="009135A3"/>
    <w:rsid w:val="00916E10"/>
    <w:rsid w:val="0092134F"/>
    <w:rsid w:val="009227C0"/>
    <w:rsid w:val="0092394D"/>
    <w:rsid w:val="00926BEE"/>
    <w:rsid w:val="00944219"/>
    <w:rsid w:val="00955636"/>
    <w:rsid w:val="00960886"/>
    <w:rsid w:val="0096417E"/>
    <w:rsid w:val="00970838"/>
    <w:rsid w:val="0097639A"/>
    <w:rsid w:val="009776FB"/>
    <w:rsid w:val="009B5948"/>
    <w:rsid w:val="009C269B"/>
    <w:rsid w:val="009C649E"/>
    <w:rsid w:val="009C6966"/>
    <w:rsid w:val="009D6C07"/>
    <w:rsid w:val="009E028F"/>
    <w:rsid w:val="009E64F0"/>
    <w:rsid w:val="00A013A3"/>
    <w:rsid w:val="00A0229D"/>
    <w:rsid w:val="00A12CE4"/>
    <w:rsid w:val="00A12D84"/>
    <w:rsid w:val="00A16A3E"/>
    <w:rsid w:val="00A25DD1"/>
    <w:rsid w:val="00A325B5"/>
    <w:rsid w:val="00A365A0"/>
    <w:rsid w:val="00A43B02"/>
    <w:rsid w:val="00A4492B"/>
    <w:rsid w:val="00A45968"/>
    <w:rsid w:val="00A47F56"/>
    <w:rsid w:val="00A517B4"/>
    <w:rsid w:val="00A5572F"/>
    <w:rsid w:val="00A55DF5"/>
    <w:rsid w:val="00A96EC1"/>
    <w:rsid w:val="00AA5499"/>
    <w:rsid w:val="00AC0E9D"/>
    <w:rsid w:val="00AD3763"/>
    <w:rsid w:val="00AE2C14"/>
    <w:rsid w:val="00AF2952"/>
    <w:rsid w:val="00AF59CE"/>
    <w:rsid w:val="00B0473F"/>
    <w:rsid w:val="00B06DA3"/>
    <w:rsid w:val="00B21090"/>
    <w:rsid w:val="00B51CB8"/>
    <w:rsid w:val="00B64DE9"/>
    <w:rsid w:val="00B847FC"/>
    <w:rsid w:val="00B972D7"/>
    <w:rsid w:val="00BA2CC8"/>
    <w:rsid w:val="00BA2DD2"/>
    <w:rsid w:val="00BA6029"/>
    <w:rsid w:val="00BA6D1B"/>
    <w:rsid w:val="00BC4F8A"/>
    <w:rsid w:val="00BE186E"/>
    <w:rsid w:val="00BF7B13"/>
    <w:rsid w:val="00C0273D"/>
    <w:rsid w:val="00C110F1"/>
    <w:rsid w:val="00C14F7E"/>
    <w:rsid w:val="00C17BA2"/>
    <w:rsid w:val="00C269DB"/>
    <w:rsid w:val="00C334DA"/>
    <w:rsid w:val="00C347C3"/>
    <w:rsid w:val="00C45BC7"/>
    <w:rsid w:val="00C54605"/>
    <w:rsid w:val="00C649AF"/>
    <w:rsid w:val="00C8257A"/>
    <w:rsid w:val="00C845CB"/>
    <w:rsid w:val="00C94309"/>
    <w:rsid w:val="00CA4E74"/>
    <w:rsid w:val="00CA67E9"/>
    <w:rsid w:val="00CB0071"/>
    <w:rsid w:val="00CB62EF"/>
    <w:rsid w:val="00CD1B9D"/>
    <w:rsid w:val="00CD3C29"/>
    <w:rsid w:val="00CD6A52"/>
    <w:rsid w:val="00CE04EF"/>
    <w:rsid w:val="00CE2CF7"/>
    <w:rsid w:val="00CE442F"/>
    <w:rsid w:val="00CF20EF"/>
    <w:rsid w:val="00D07BEA"/>
    <w:rsid w:val="00D07F2B"/>
    <w:rsid w:val="00D13F86"/>
    <w:rsid w:val="00D27FF6"/>
    <w:rsid w:val="00D4029D"/>
    <w:rsid w:val="00D46033"/>
    <w:rsid w:val="00D513AD"/>
    <w:rsid w:val="00D54DF1"/>
    <w:rsid w:val="00D62430"/>
    <w:rsid w:val="00D64078"/>
    <w:rsid w:val="00D82E1F"/>
    <w:rsid w:val="00D837F3"/>
    <w:rsid w:val="00D83FCB"/>
    <w:rsid w:val="00D844FE"/>
    <w:rsid w:val="00D927EC"/>
    <w:rsid w:val="00DA7045"/>
    <w:rsid w:val="00DB1600"/>
    <w:rsid w:val="00DB5B00"/>
    <w:rsid w:val="00DC0EA7"/>
    <w:rsid w:val="00DD519F"/>
    <w:rsid w:val="00DE33AC"/>
    <w:rsid w:val="00DE70F0"/>
    <w:rsid w:val="00DE71CF"/>
    <w:rsid w:val="00DF339B"/>
    <w:rsid w:val="00DF3B1D"/>
    <w:rsid w:val="00DF7F7C"/>
    <w:rsid w:val="00E0689C"/>
    <w:rsid w:val="00E120C0"/>
    <w:rsid w:val="00E31384"/>
    <w:rsid w:val="00E34CD8"/>
    <w:rsid w:val="00E34FA8"/>
    <w:rsid w:val="00E405E3"/>
    <w:rsid w:val="00E42D72"/>
    <w:rsid w:val="00E44C24"/>
    <w:rsid w:val="00E50810"/>
    <w:rsid w:val="00E562FC"/>
    <w:rsid w:val="00E569BB"/>
    <w:rsid w:val="00E732BD"/>
    <w:rsid w:val="00E742EE"/>
    <w:rsid w:val="00E74604"/>
    <w:rsid w:val="00EA405D"/>
    <w:rsid w:val="00EB5C11"/>
    <w:rsid w:val="00ED30FC"/>
    <w:rsid w:val="00EE0747"/>
    <w:rsid w:val="00F01C59"/>
    <w:rsid w:val="00F10BE7"/>
    <w:rsid w:val="00F13176"/>
    <w:rsid w:val="00F14858"/>
    <w:rsid w:val="00F21429"/>
    <w:rsid w:val="00F23E52"/>
    <w:rsid w:val="00F243C6"/>
    <w:rsid w:val="00F31CBF"/>
    <w:rsid w:val="00F36A1F"/>
    <w:rsid w:val="00F45DFE"/>
    <w:rsid w:val="00F616E2"/>
    <w:rsid w:val="00F631DD"/>
    <w:rsid w:val="00F63405"/>
    <w:rsid w:val="00F7427B"/>
    <w:rsid w:val="00F74707"/>
    <w:rsid w:val="00F85108"/>
    <w:rsid w:val="00F94B4F"/>
    <w:rsid w:val="00F96898"/>
    <w:rsid w:val="00FA44C5"/>
    <w:rsid w:val="00FD5ABA"/>
    <w:rsid w:val="00FD5F1C"/>
    <w:rsid w:val="00FD6F43"/>
    <w:rsid w:val="00FE1678"/>
    <w:rsid w:val="00FE5C6E"/>
    <w:rsid w:val="00FF0408"/>
    <w:rsid w:val="00FF0E03"/>
    <w:rsid w:val="00FF22B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EB01-574B-4142-9B7C-298FFD9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2D007E"/>
  </w:style>
  <w:style w:type="paragraph" w:styleId="PargrafodaLista">
    <w:name w:val="List Paragraph"/>
    <w:basedOn w:val="Normal"/>
    <w:uiPriority w:val="34"/>
    <w:qFormat/>
    <w:rsid w:val="002D007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D007E"/>
  </w:style>
  <w:style w:type="character" w:styleId="Hyperlink">
    <w:name w:val="Hyperlink"/>
    <w:basedOn w:val="Fontepargpadro"/>
    <w:uiPriority w:val="99"/>
    <w:unhideWhenUsed/>
    <w:rsid w:val="002D00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07E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07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007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00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00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007E"/>
    <w:rPr>
      <w:vertAlign w:val="superscript"/>
    </w:rPr>
  </w:style>
  <w:style w:type="paragraph" w:customStyle="1" w:styleId="artart">
    <w:name w:val="artart"/>
    <w:basedOn w:val="Normal"/>
    <w:rsid w:val="002D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2D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00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07E"/>
  </w:style>
  <w:style w:type="paragraph" w:styleId="Rodap">
    <w:name w:val="footer"/>
    <w:basedOn w:val="Normal"/>
    <w:link w:val="RodapChar"/>
    <w:uiPriority w:val="99"/>
    <w:unhideWhenUsed/>
    <w:rsid w:val="002D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07E"/>
  </w:style>
  <w:style w:type="character" w:customStyle="1" w:styleId="longtext">
    <w:name w:val="long_text"/>
    <w:basedOn w:val="Fontepargpadro"/>
    <w:rsid w:val="00D4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30A7-C100-475D-A61C-A683DF9A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5892</Words>
  <Characters>31819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Wilson Steinmetz</cp:lastModifiedBy>
  <cp:revision>14</cp:revision>
  <cp:lastPrinted>2014-10-13T20:01:00Z</cp:lastPrinted>
  <dcterms:created xsi:type="dcterms:W3CDTF">2015-04-07T18:15:00Z</dcterms:created>
  <dcterms:modified xsi:type="dcterms:W3CDTF">2015-08-07T13:46:00Z</dcterms:modified>
</cp:coreProperties>
</file>